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E3" w:rsidRPr="005F1C4C" w:rsidRDefault="00643522" w:rsidP="00172581">
      <w:pPr>
        <w:pStyle w:val="a3"/>
        <w:overflowPunct w:val="0"/>
        <w:topLinePunct/>
        <w:spacing w:before="0" w:beforeAutospacing="0" w:after="0" w:afterAutospacing="0" w:line="560" w:lineRule="exact"/>
        <w:jc w:val="center"/>
        <w:rPr>
          <w:rFonts w:ascii="方正小标宋简体" w:eastAsia="方正小标宋简体" w:hint="eastAsia"/>
          <w:sz w:val="32"/>
          <w:szCs w:val="32"/>
        </w:rPr>
      </w:pPr>
      <w:r w:rsidRPr="005F1C4C">
        <w:rPr>
          <w:rStyle w:val="a6"/>
          <w:rFonts w:ascii="方正小标宋简体" w:eastAsia="方正小标宋简体" w:hAnsi="黑体" w:hint="eastAsia"/>
          <w:b w:val="0"/>
          <w:sz w:val="44"/>
          <w:szCs w:val="32"/>
        </w:rPr>
        <w:t>嘉兴市体育局2018年度部门决算</w:t>
      </w:r>
    </w:p>
    <w:p w:rsidR="004277E3" w:rsidRPr="005F1C4C" w:rsidRDefault="00643522" w:rsidP="00172581">
      <w:pPr>
        <w:pStyle w:val="a3"/>
        <w:overflowPunct w:val="0"/>
        <w:topLinePunct/>
        <w:spacing w:before="0" w:beforeAutospacing="0" w:after="0" w:afterAutospacing="0" w:line="560" w:lineRule="exact"/>
        <w:ind w:firstLineChars="200" w:firstLine="792"/>
        <w:jc w:val="both"/>
        <w:rPr>
          <w:rFonts w:ascii="仿宋_GB2312" w:eastAsia="仿宋_GB2312" w:hint="eastAsia"/>
          <w:sz w:val="32"/>
          <w:szCs w:val="32"/>
        </w:rPr>
      </w:pPr>
      <w:r w:rsidRPr="005F1C4C">
        <w:rPr>
          <w:rFonts w:eastAsia="仿宋_GB2312" w:hint="eastAsia"/>
          <w:sz w:val="32"/>
          <w:szCs w:val="32"/>
        </w:rPr>
        <w:t> </w:t>
      </w:r>
    </w:p>
    <w:p w:rsidR="004277E3" w:rsidRPr="005F1C4C" w:rsidRDefault="00643522" w:rsidP="00172581">
      <w:pPr>
        <w:overflowPunct w:val="0"/>
        <w:topLinePunct/>
        <w:spacing w:line="560" w:lineRule="exact"/>
        <w:ind w:firstLineChars="200" w:firstLine="792"/>
        <w:jc w:val="both"/>
        <w:rPr>
          <w:rFonts w:ascii="黑体" w:eastAsia="黑体" w:hint="eastAsia"/>
          <w:sz w:val="32"/>
          <w:szCs w:val="32"/>
        </w:rPr>
      </w:pPr>
      <w:r w:rsidRPr="005F1C4C">
        <w:rPr>
          <w:rStyle w:val="a6"/>
          <w:rFonts w:ascii="黑体" w:eastAsia="黑体" w:hAnsi="黑体" w:cs="Arial" w:hint="eastAsia"/>
          <w:b w:val="0"/>
          <w:sz w:val="32"/>
          <w:szCs w:val="32"/>
        </w:rPr>
        <w:t>一、嘉兴市体育局（汇总）概况</w:t>
      </w:r>
    </w:p>
    <w:p w:rsidR="004277E3" w:rsidRPr="005F1C4C" w:rsidRDefault="00643522" w:rsidP="00172581">
      <w:pPr>
        <w:overflowPunct w:val="0"/>
        <w:topLinePunct/>
        <w:spacing w:line="560" w:lineRule="exact"/>
        <w:ind w:firstLineChars="200" w:firstLine="792"/>
        <w:jc w:val="both"/>
        <w:rPr>
          <w:rStyle w:val="a6"/>
          <w:rFonts w:ascii="楷体_GB2312" w:eastAsia="楷体_GB2312" w:hAnsi="楷体" w:cs="Arial" w:hint="eastAsia"/>
          <w:b w:val="0"/>
          <w:sz w:val="32"/>
          <w:szCs w:val="32"/>
        </w:rPr>
      </w:pPr>
      <w:r w:rsidRPr="005F1C4C">
        <w:rPr>
          <w:rStyle w:val="a6"/>
          <w:rFonts w:ascii="楷体_GB2312" w:eastAsia="楷体_GB2312" w:hAnsi="楷体" w:cs="Arial" w:hint="eastAsia"/>
          <w:b w:val="0"/>
          <w:sz w:val="32"/>
          <w:szCs w:val="32"/>
        </w:rPr>
        <w:t>（一）部门职责</w:t>
      </w:r>
    </w:p>
    <w:p w:rsidR="004277E3" w:rsidRPr="005F1C4C" w:rsidRDefault="00643522" w:rsidP="00172581">
      <w:pPr>
        <w:overflowPunct w:val="0"/>
        <w:topLinePunct/>
        <w:spacing w:line="560" w:lineRule="exact"/>
        <w:ind w:firstLineChars="200" w:firstLine="792"/>
        <w:jc w:val="both"/>
        <w:rPr>
          <w:rFonts w:ascii="仿宋_GB2312" w:eastAsia="仿宋_GB2312" w:hAnsi="仿宋" w:hint="eastAsia"/>
          <w:sz w:val="32"/>
          <w:szCs w:val="32"/>
        </w:rPr>
      </w:pPr>
      <w:r w:rsidRPr="005F1C4C">
        <w:rPr>
          <w:rFonts w:ascii="仿宋_GB2312" w:eastAsia="仿宋_GB2312" w:hAnsi="仿宋" w:cs="Arial" w:hint="eastAsia"/>
          <w:sz w:val="32"/>
          <w:szCs w:val="32"/>
        </w:rPr>
        <w:t>1.贯彻执行国家、省关于体育工作的方针、政策；根据本市实际，研究起草体育行政管理的实施意见，经审议通过后组织实施。</w:t>
      </w:r>
    </w:p>
    <w:p w:rsidR="004277E3" w:rsidRPr="005F1C4C" w:rsidRDefault="00643522"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2.研究、指导和推动体育体制改革，制定体育发展战略，编制体育事业的中长期发展规划，协调区域性体育发展。</w:t>
      </w:r>
    </w:p>
    <w:p w:rsidR="004277E3" w:rsidRPr="005F1C4C" w:rsidRDefault="00643522"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3.组织实施《全民健身计划纲要》，负责国民体质监测，指导开展群众性体育活动。</w:t>
      </w:r>
    </w:p>
    <w:p w:rsidR="004277E3" w:rsidRPr="005F1C4C" w:rsidRDefault="00643522"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 xml:space="preserve">4.统筹规划竞技体育发展工作，加强体育后备人才培训工作的宏观管理和指导；负责重大体育竞赛工作的规划、领导和组织协调；组织开展反兴奋剂工作。 </w:t>
      </w:r>
    </w:p>
    <w:p w:rsidR="004277E3" w:rsidRPr="005F1C4C" w:rsidRDefault="00643522"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5.培育、发展体育产业；负责体育市场的综合管理，有关体育市场行政许可应听取有关行政机关的意见，其执法工作委托市文化市场行政执法支队承担；协同有关部门制定、组织实施全市体育事业基本建设规划。</w:t>
      </w:r>
    </w:p>
    <w:p w:rsidR="004277E3" w:rsidRPr="005F1C4C" w:rsidRDefault="00643522"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lastRenderedPageBreak/>
        <w:t xml:space="preserve">6.组织和指导体育宣传、科学研究和教育工作，培育体育干部和专业人才，加强体育队伍的思想政治工作。 </w:t>
      </w:r>
    </w:p>
    <w:p w:rsidR="004277E3" w:rsidRPr="005F1C4C" w:rsidRDefault="00643522"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 xml:space="preserve">7.管理体育外事工作，开展国际间以及与香港、澳门特别行政区和台湾地区的体育合作与交流。 </w:t>
      </w:r>
    </w:p>
    <w:p w:rsidR="004277E3" w:rsidRPr="005F1C4C" w:rsidRDefault="00643522"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8.管理直属事业单位；负责全市体育社团的资格审查；依法管理健身气功；联系指导市体育科学学会的有关工作。</w:t>
      </w:r>
    </w:p>
    <w:p w:rsidR="004277E3" w:rsidRPr="005F1C4C" w:rsidRDefault="00643522"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9.承办市政府交办的其他事项。</w:t>
      </w:r>
    </w:p>
    <w:p w:rsidR="004277E3" w:rsidRPr="005F1C4C" w:rsidRDefault="00643522" w:rsidP="00172581">
      <w:pPr>
        <w:overflowPunct w:val="0"/>
        <w:topLinePunct/>
        <w:spacing w:line="560" w:lineRule="exact"/>
        <w:ind w:firstLineChars="200" w:firstLine="792"/>
        <w:jc w:val="both"/>
        <w:rPr>
          <w:rStyle w:val="a6"/>
          <w:rFonts w:ascii="楷体_GB2312" w:eastAsia="楷体_GB2312" w:hAnsi="楷体" w:cs="Arial"/>
        </w:rPr>
      </w:pPr>
      <w:r w:rsidRPr="005F1C4C">
        <w:rPr>
          <w:rStyle w:val="a6"/>
          <w:rFonts w:ascii="楷体_GB2312" w:eastAsia="楷体_GB2312" w:hAnsi="楷体" w:cs="Arial" w:hint="eastAsia"/>
          <w:b w:val="0"/>
          <w:sz w:val="32"/>
          <w:szCs w:val="32"/>
        </w:rPr>
        <w:t>（二）机构设置</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从预算单位构成看，嘉兴市体育局（汇总）部门决算包括：局本级决算、局属事业单位决算。</w:t>
      </w:r>
    </w:p>
    <w:p w:rsidR="004277E3" w:rsidRPr="005F1C4C" w:rsidRDefault="00643522"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纳入嘉兴市体育局（汇总）2018年度部门决算编制范围的二级预算单位包括：</w:t>
      </w:r>
    </w:p>
    <w:p w:rsidR="004277E3" w:rsidRPr="005F1C4C" w:rsidRDefault="005F1C4C" w:rsidP="00172581">
      <w:pPr>
        <w:overflowPunct w:val="0"/>
        <w:topLinePunct/>
        <w:spacing w:line="560" w:lineRule="exact"/>
        <w:ind w:firstLineChars="200" w:firstLine="792"/>
        <w:jc w:val="both"/>
        <w:rPr>
          <w:rFonts w:ascii="仿宋_GB2312" w:eastAsia="仿宋_GB2312" w:hint="eastAsia"/>
          <w:sz w:val="32"/>
          <w:szCs w:val="32"/>
        </w:rPr>
      </w:pPr>
      <w:r>
        <w:rPr>
          <w:rFonts w:ascii="仿宋_GB2312" w:eastAsia="仿宋_GB2312" w:hAnsi="仿宋" w:cs="Arial" w:hint="eastAsia"/>
          <w:sz w:val="32"/>
          <w:szCs w:val="32"/>
        </w:rPr>
        <w:t>1.</w:t>
      </w:r>
      <w:r w:rsidR="00643522" w:rsidRPr="005F1C4C">
        <w:rPr>
          <w:rFonts w:ascii="仿宋_GB2312" w:eastAsia="仿宋_GB2312" w:hAnsi="仿宋" w:cs="Arial" w:hint="eastAsia"/>
          <w:sz w:val="32"/>
          <w:szCs w:val="32"/>
        </w:rPr>
        <w:t>嘉兴市体育局（本级）</w:t>
      </w:r>
    </w:p>
    <w:p w:rsidR="004277E3" w:rsidRPr="005F1C4C" w:rsidRDefault="00643522" w:rsidP="00172581">
      <w:pPr>
        <w:overflowPunct w:val="0"/>
        <w:topLinePunct/>
        <w:spacing w:line="560" w:lineRule="exact"/>
        <w:ind w:firstLineChars="200" w:firstLine="792"/>
        <w:jc w:val="both"/>
        <w:rPr>
          <w:rFonts w:ascii="仿宋_GB2312" w:eastAsia="仿宋_GB2312" w:cs="仿宋_GB2312" w:hint="eastAsia"/>
          <w:color w:val="000000"/>
          <w:sz w:val="32"/>
          <w:szCs w:val="32"/>
        </w:rPr>
      </w:pPr>
      <w:r w:rsidRPr="005F1C4C">
        <w:rPr>
          <w:rFonts w:ascii="仿宋_GB2312" w:eastAsia="仿宋_GB2312" w:hAnsi="仿宋" w:cs="Arial" w:hint="eastAsia"/>
          <w:sz w:val="32"/>
          <w:szCs w:val="32"/>
        </w:rPr>
        <w:t>2.</w:t>
      </w:r>
      <w:r w:rsidRPr="005F1C4C">
        <w:rPr>
          <w:rFonts w:ascii="仿宋_GB2312" w:eastAsia="仿宋_GB2312" w:cs="仿宋_GB2312" w:hint="eastAsia"/>
          <w:color w:val="000000"/>
          <w:sz w:val="32"/>
          <w:szCs w:val="32"/>
        </w:rPr>
        <w:t>嘉兴市少年儿童体育学校</w:t>
      </w:r>
    </w:p>
    <w:p w:rsidR="004277E3" w:rsidRPr="005F1C4C" w:rsidRDefault="005F1C4C" w:rsidP="00172581">
      <w:pPr>
        <w:overflowPunct w:val="0"/>
        <w:topLinePunct/>
        <w:spacing w:line="560" w:lineRule="exact"/>
        <w:ind w:firstLineChars="200" w:firstLine="792"/>
        <w:jc w:val="both"/>
        <w:rPr>
          <w:rFonts w:ascii="仿宋_GB2312" w:eastAsia="仿宋_GB2312" w:cs="仿宋_GB2312" w:hint="eastAsia"/>
          <w:color w:val="000000"/>
          <w:sz w:val="32"/>
          <w:szCs w:val="32"/>
        </w:rPr>
      </w:pPr>
      <w:r>
        <w:rPr>
          <w:rFonts w:ascii="仿宋_GB2312" w:eastAsia="仿宋_GB2312" w:cs="仿宋_GB2312" w:hint="eastAsia"/>
          <w:color w:val="000000"/>
          <w:sz w:val="32"/>
          <w:szCs w:val="32"/>
        </w:rPr>
        <w:t>3.</w:t>
      </w:r>
      <w:r w:rsidR="00643522" w:rsidRPr="005F1C4C">
        <w:rPr>
          <w:rFonts w:ascii="仿宋_GB2312" w:eastAsia="仿宋_GB2312" w:cs="仿宋_GB2312" w:hint="eastAsia"/>
          <w:color w:val="000000"/>
          <w:sz w:val="32"/>
          <w:szCs w:val="32"/>
        </w:rPr>
        <w:t>嘉兴市体育竞赛管理中心（秘书处）</w:t>
      </w:r>
    </w:p>
    <w:p w:rsidR="004277E3" w:rsidRPr="005F1C4C" w:rsidRDefault="005F1C4C" w:rsidP="00172581">
      <w:pPr>
        <w:overflowPunct w:val="0"/>
        <w:topLinePunct/>
        <w:spacing w:line="560" w:lineRule="exact"/>
        <w:ind w:firstLineChars="200" w:firstLine="792"/>
        <w:jc w:val="both"/>
        <w:rPr>
          <w:rFonts w:ascii="仿宋_GB2312" w:eastAsia="仿宋_GB2312" w:cs="仿宋_GB2312" w:hint="eastAsia"/>
          <w:color w:val="000000"/>
          <w:sz w:val="32"/>
          <w:szCs w:val="32"/>
        </w:rPr>
      </w:pPr>
      <w:r>
        <w:rPr>
          <w:rFonts w:ascii="仿宋_GB2312" w:eastAsia="仿宋_GB2312" w:cs="仿宋_GB2312" w:hint="eastAsia"/>
          <w:color w:val="000000"/>
          <w:sz w:val="32"/>
          <w:szCs w:val="32"/>
        </w:rPr>
        <w:t>4.</w:t>
      </w:r>
      <w:r w:rsidR="00643522" w:rsidRPr="005F1C4C">
        <w:rPr>
          <w:rFonts w:ascii="仿宋_GB2312" w:eastAsia="仿宋_GB2312" w:cs="仿宋_GB2312" w:hint="eastAsia"/>
          <w:color w:val="000000"/>
          <w:sz w:val="32"/>
          <w:szCs w:val="32"/>
        </w:rPr>
        <w:t>嘉兴市体育彩票管理中心</w:t>
      </w:r>
    </w:p>
    <w:p w:rsidR="004277E3" w:rsidRPr="005F1C4C" w:rsidRDefault="00643522" w:rsidP="00172581">
      <w:pPr>
        <w:overflowPunct w:val="0"/>
        <w:topLinePunct/>
        <w:spacing w:line="560" w:lineRule="exact"/>
        <w:ind w:firstLineChars="200" w:firstLine="792"/>
        <w:jc w:val="both"/>
        <w:rPr>
          <w:rStyle w:val="a6"/>
          <w:rFonts w:ascii="黑体" w:eastAsia="黑体" w:hAnsi="黑体" w:cs="Arial"/>
        </w:rPr>
      </w:pPr>
      <w:r w:rsidRPr="005F1C4C">
        <w:rPr>
          <w:rStyle w:val="a6"/>
          <w:rFonts w:ascii="黑体" w:eastAsia="黑体" w:hAnsi="黑体" w:cs="Arial" w:hint="eastAsia"/>
          <w:b w:val="0"/>
          <w:sz w:val="32"/>
          <w:szCs w:val="32"/>
        </w:rPr>
        <w:t>二、嘉兴市体育局（汇总）2018年度部门决算公开表</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详见附表。</w:t>
      </w:r>
    </w:p>
    <w:p w:rsidR="004277E3" w:rsidRPr="005F1C4C" w:rsidRDefault="00643522" w:rsidP="00172581">
      <w:pPr>
        <w:overflowPunct w:val="0"/>
        <w:topLinePunct/>
        <w:spacing w:line="560" w:lineRule="exact"/>
        <w:ind w:firstLineChars="200" w:firstLine="792"/>
        <w:jc w:val="both"/>
        <w:rPr>
          <w:rStyle w:val="a6"/>
          <w:rFonts w:ascii="黑体" w:eastAsia="黑体" w:hAnsi="黑体" w:cs="Arial"/>
        </w:rPr>
      </w:pPr>
      <w:r w:rsidRPr="005F1C4C">
        <w:rPr>
          <w:rStyle w:val="a6"/>
          <w:rFonts w:ascii="黑体" w:eastAsia="黑体" w:hAnsi="黑体" w:cs="Arial" w:hint="eastAsia"/>
          <w:b w:val="0"/>
          <w:sz w:val="32"/>
          <w:szCs w:val="32"/>
        </w:rPr>
        <w:lastRenderedPageBreak/>
        <w:t>三、嘉兴市体育局（汇总）2018年度部门决算情况说明</w:t>
      </w:r>
    </w:p>
    <w:p w:rsidR="004277E3" w:rsidRPr="005F1C4C" w:rsidRDefault="00643522" w:rsidP="00172581">
      <w:pPr>
        <w:overflowPunct w:val="0"/>
        <w:topLinePunct/>
        <w:spacing w:line="560" w:lineRule="exact"/>
        <w:ind w:firstLineChars="200" w:firstLine="792"/>
        <w:jc w:val="both"/>
        <w:rPr>
          <w:rStyle w:val="a6"/>
          <w:rFonts w:ascii="楷体_GB2312" w:eastAsia="楷体_GB2312" w:hAnsi="楷体" w:cs="Arial" w:hint="eastAsia"/>
          <w:b w:val="0"/>
          <w:sz w:val="32"/>
          <w:szCs w:val="32"/>
        </w:rPr>
      </w:pPr>
      <w:r w:rsidRPr="005F1C4C">
        <w:rPr>
          <w:rStyle w:val="a6"/>
          <w:rFonts w:ascii="楷体_GB2312" w:eastAsia="楷体_GB2312" w:hAnsi="楷体" w:cs="Arial" w:hint="eastAsia"/>
          <w:b w:val="0"/>
          <w:sz w:val="32"/>
          <w:szCs w:val="32"/>
        </w:rPr>
        <w:t>（一）收入支出决算总体情况说明</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2018年度收、支总计8,841.95万元，与2017年度相比，收、支总计各增加835.18万元，增长10.43%。主要原因是：</w:t>
      </w:r>
      <w:r w:rsidRPr="005F1C4C">
        <w:rPr>
          <w:rFonts w:ascii="仿宋_GB2312" w:eastAsia="仿宋_GB2312" w:hAnsi="Times New Roman" w:cs="仿宋_GB2312" w:hint="eastAsia"/>
          <w:color w:val="000000"/>
          <w:sz w:val="32"/>
          <w:szCs w:val="32"/>
        </w:rPr>
        <w:t>项目资金略有增长。</w:t>
      </w:r>
    </w:p>
    <w:p w:rsidR="004277E3" w:rsidRPr="005F1C4C" w:rsidRDefault="00643522" w:rsidP="00172581">
      <w:pPr>
        <w:overflowPunct w:val="0"/>
        <w:topLinePunct/>
        <w:spacing w:line="560" w:lineRule="exact"/>
        <w:ind w:firstLineChars="200" w:firstLine="792"/>
        <w:jc w:val="both"/>
        <w:rPr>
          <w:rStyle w:val="a6"/>
          <w:rFonts w:ascii="楷体_GB2312" w:eastAsia="楷体_GB2312" w:hAnsi="楷体" w:cs="Arial"/>
        </w:rPr>
      </w:pPr>
      <w:r w:rsidRPr="005F1C4C">
        <w:rPr>
          <w:rStyle w:val="a6"/>
          <w:rFonts w:ascii="楷体_GB2312" w:eastAsia="楷体_GB2312" w:hAnsi="楷体" w:cs="Arial" w:hint="eastAsia"/>
          <w:b w:val="0"/>
          <w:sz w:val="32"/>
          <w:szCs w:val="32"/>
        </w:rPr>
        <w:t>（二）收入决算情况说明</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本年收入合计8,234.57万元；包括财政拨款收入7,975.61万元（其中，一般公共预算4,745.27万元，政府性基金预算3,230.34万元），占收入合计96.86%；事业收入165.29万元，占收入合计2.01%；</w:t>
      </w:r>
      <w:r w:rsidR="004C1314" w:rsidRPr="005F1C4C">
        <w:rPr>
          <w:rFonts w:ascii="仿宋_GB2312" w:eastAsia="仿宋_GB2312" w:hAnsi="仿宋" w:cs="Arial" w:hint="eastAsia"/>
          <w:sz w:val="32"/>
          <w:szCs w:val="32"/>
        </w:rPr>
        <w:t>经营收入0万元，占收入合计0%；</w:t>
      </w:r>
      <w:r w:rsidRPr="005F1C4C">
        <w:rPr>
          <w:rFonts w:ascii="仿宋_GB2312" w:eastAsia="仿宋_GB2312" w:hAnsi="仿宋" w:cs="Arial" w:hint="eastAsia"/>
          <w:sz w:val="32"/>
          <w:szCs w:val="32"/>
        </w:rPr>
        <w:t>其他收入93.68万元，占收入合计1.14%</w:t>
      </w:r>
      <w:r w:rsidR="004C1314" w:rsidRPr="005F1C4C">
        <w:rPr>
          <w:rFonts w:ascii="仿宋_GB2312" w:eastAsia="仿宋_GB2312" w:hAnsi="仿宋" w:cs="Arial" w:hint="eastAsia"/>
          <w:sz w:val="32"/>
          <w:szCs w:val="32"/>
        </w:rPr>
        <w:t>;上级补助收入0万元，占收入合计0%。附属单位上缴收入0万元，占收入合计0%</w:t>
      </w:r>
      <w:r w:rsidRPr="005F1C4C">
        <w:rPr>
          <w:rFonts w:ascii="仿宋_GB2312" w:eastAsia="仿宋_GB2312" w:hAnsi="仿宋" w:cs="Arial" w:hint="eastAsia"/>
          <w:sz w:val="32"/>
          <w:szCs w:val="32"/>
        </w:rPr>
        <w:t>。</w:t>
      </w:r>
    </w:p>
    <w:p w:rsidR="004277E3" w:rsidRPr="005F1C4C" w:rsidRDefault="00643522" w:rsidP="00172581">
      <w:pPr>
        <w:overflowPunct w:val="0"/>
        <w:topLinePunct/>
        <w:spacing w:line="560" w:lineRule="exact"/>
        <w:ind w:firstLineChars="200" w:firstLine="792"/>
        <w:jc w:val="both"/>
        <w:rPr>
          <w:rStyle w:val="a6"/>
          <w:rFonts w:ascii="楷体_GB2312" w:eastAsia="楷体_GB2312" w:hAnsi="楷体" w:cs="Arial"/>
        </w:rPr>
      </w:pPr>
      <w:r w:rsidRPr="005F1C4C">
        <w:rPr>
          <w:rStyle w:val="a6"/>
          <w:rFonts w:ascii="楷体_GB2312" w:eastAsia="楷体_GB2312" w:hAnsi="楷体" w:cs="Arial" w:hint="eastAsia"/>
          <w:b w:val="0"/>
          <w:sz w:val="32"/>
          <w:szCs w:val="32"/>
        </w:rPr>
        <w:t>（三）支出决算情况说明</w:t>
      </w:r>
    </w:p>
    <w:p w:rsidR="004C1314"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本年支出合计8,364.69万元，其中基本支出3,730.78万元，占44.60%；项目支出4,633.91万元，占55.40%；</w:t>
      </w:r>
      <w:r w:rsidR="004C1314" w:rsidRPr="005F1C4C">
        <w:rPr>
          <w:rFonts w:ascii="仿宋_GB2312" w:eastAsia="仿宋_GB2312" w:hAnsi="仿宋" w:cs="Arial" w:hint="eastAsia"/>
          <w:sz w:val="32"/>
          <w:szCs w:val="32"/>
        </w:rPr>
        <w:t>上缴上级支出0万元，占0%；经营支出0万元，占0%；对附属单位补助支出0万元，占0%。</w:t>
      </w:r>
    </w:p>
    <w:p w:rsidR="004277E3" w:rsidRPr="005F1C4C" w:rsidRDefault="00643522" w:rsidP="00172581">
      <w:pPr>
        <w:overflowPunct w:val="0"/>
        <w:topLinePunct/>
        <w:spacing w:line="560" w:lineRule="exact"/>
        <w:ind w:firstLineChars="200" w:firstLine="792"/>
        <w:jc w:val="both"/>
        <w:rPr>
          <w:rStyle w:val="a6"/>
          <w:rFonts w:ascii="楷体_GB2312" w:eastAsia="楷体_GB2312" w:hAnsi="楷体" w:cs="Arial"/>
        </w:rPr>
      </w:pPr>
      <w:r w:rsidRPr="005F1C4C">
        <w:rPr>
          <w:rStyle w:val="a6"/>
          <w:rFonts w:ascii="楷体_GB2312" w:eastAsia="楷体_GB2312" w:hAnsi="楷体" w:cs="Arial" w:hint="eastAsia"/>
          <w:b w:val="0"/>
          <w:sz w:val="32"/>
          <w:szCs w:val="32"/>
        </w:rPr>
        <w:lastRenderedPageBreak/>
        <w:t>（四）财政拨款收入支出决算总体情况说明</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2018年度财政拨款收、支总计8,404.74万元，与2017年相比，财政拨款收、支总计各增加1018.52万元，增长13.79%。主要原因是：</w:t>
      </w:r>
      <w:r w:rsidRPr="005F1C4C">
        <w:rPr>
          <w:rFonts w:ascii="仿宋_GB2312" w:eastAsia="仿宋_GB2312" w:hAnsi="Times New Roman" w:cs="仿宋_GB2312" w:hint="eastAsia"/>
          <w:color w:val="000000"/>
          <w:sz w:val="32"/>
          <w:szCs w:val="32"/>
        </w:rPr>
        <w:t>项目资金略有增长。</w:t>
      </w:r>
    </w:p>
    <w:p w:rsidR="004277E3" w:rsidRPr="005F1C4C" w:rsidRDefault="00643522" w:rsidP="00172581">
      <w:pPr>
        <w:overflowPunct w:val="0"/>
        <w:topLinePunct/>
        <w:spacing w:line="560" w:lineRule="exact"/>
        <w:ind w:firstLineChars="200" w:firstLine="792"/>
        <w:jc w:val="both"/>
        <w:rPr>
          <w:rStyle w:val="a6"/>
          <w:rFonts w:ascii="楷体_GB2312" w:eastAsia="楷体_GB2312" w:hAnsi="楷体" w:cs="Arial"/>
        </w:rPr>
      </w:pPr>
      <w:r w:rsidRPr="005F1C4C">
        <w:rPr>
          <w:rStyle w:val="a6"/>
          <w:rFonts w:ascii="楷体_GB2312" w:eastAsia="楷体_GB2312" w:hAnsi="楷体" w:cs="Arial" w:hint="eastAsia"/>
          <w:b w:val="0"/>
          <w:sz w:val="32"/>
          <w:szCs w:val="32"/>
        </w:rPr>
        <w:t>（五）一般公共预算财政拨款支出决算情况说明</w:t>
      </w:r>
    </w:p>
    <w:p w:rsidR="004277E3" w:rsidRPr="005F1C4C" w:rsidRDefault="00643522" w:rsidP="00172581">
      <w:pPr>
        <w:overflowPunct w:val="0"/>
        <w:topLinePunct/>
        <w:spacing w:line="560" w:lineRule="exact"/>
        <w:ind w:firstLineChars="200" w:firstLine="792"/>
        <w:jc w:val="both"/>
        <w:rPr>
          <w:rStyle w:val="a6"/>
          <w:rFonts w:ascii="仿宋_GB2312" w:eastAsia="仿宋_GB2312" w:hAnsi="仿宋" w:cs="Arial" w:hint="eastAsia"/>
          <w:b w:val="0"/>
          <w:sz w:val="32"/>
          <w:szCs w:val="32"/>
        </w:rPr>
      </w:pPr>
      <w:r w:rsidRPr="005F1C4C">
        <w:rPr>
          <w:rStyle w:val="a6"/>
          <w:rFonts w:ascii="仿宋_GB2312" w:eastAsia="仿宋_GB2312" w:hAnsi="仿宋" w:cs="Arial" w:hint="eastAsia"/>
          <w:b w:val="0"/>
          <w:sz w:val="32"/>
          <w:szCs w:val="32"/>
        </w:rPr>
        <w:t>1.一般公共预算财政拨款支出决算总体情况。</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2018年度一般公共预算财政拨款支出4,848.67万元，占本年支出合计的57.97%。与2017年相比，一般公共预算财政拨款支出增加813.72万元，增长20.17%。主要原因是：公共预算项目资金增加，人员增加。</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2.一般公共预算财政拨款支出决算结构情况。</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2018年度一般公共预算财政拨款支出4,848.67万元，主要用于以下方面：</w:t>
      </w:r>
      <w:r w:rsidR="004C1314" w:rsidRPr="005F1C4C">
        <w:rPr>
          <w:rFonts w:ascii="仿宋_GB2312" w:eastAsia="仿宋_GB2312" w:hAnsi="仿宋" w:cs="Arial" w:hint="eastAsia"/>
          <w:sz w:val="32"/>
          <w:szCs w:val="32"/>
        </w:rPr>
        <w:t>一般公共服务（类）支出0万元，占0%；国防（类）支出0万元,占0%；公共安全（类）支出0万元,占0%；教育（类）支出0万元,占0%；科学技术（类）支出0万元,占0%；</w:t>
      </w:r>
      <w:r w:rsidRPr="005F1C4C">
        <w:rPr>
          <w:rFonts w:ascii="仿宋_GB2312" w:eastAsia="仿宋_GB2312" w:hAnsi="仿宋" w:cs="Arial" w:hint="eastAsia"/>
          <w:sz w:val="32"/>
          <w:szCs w:val="32"/>
        </w:rPr>
        <w:t>文化体育与传媒（类）支出4,228.91万元,占87.22%；社会保障和就业（类）支出379.51万元,占7.83%；</w:t>
      </w:r>
      <w:r w:rsidR="004C1314" w:rsidRPr="005F1C4C">
        <w:rPr>
          <w:rFonts w:ascii="仿宋_GB2312" w:eastAsia="仿宋_GB2312" w:hAnsi="仿宋" w:cs="Arial" w:hint="eastAsia"/>
          <w:sz w:val="32"/>
          <w:szCs w:val="32"/>
        </w:rPr>
        <w:t>医疗卫生与</w:t>
      </w:r>
      <w:r w:rsidR="004C1314" w:rsidRPr="005F1C4C">
        <w:rPr>
          <w:rFonts w:ascii="仿宋_GB2312" w:eastAsia="仿宋_GB2312" w:hAnsi="仿宋" w:cs="Arial" w:hint="eastAsia"/>
          <w:sz w:val="32"/>
          <w:szCs w:val="32"/>
        </w:rPr>
        <w:lastRenderedPageBreak/>
        <w:t>计划生育（类）支出0万元,占0%；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w:t>
      </w:r>
      <w:r w:rsidRPr="005F1C4C">
        <w:rPr>
          <w:rFonts w:ascii="仿宋_GB2312" w:eastAsia="仿宋_GB2312" w:hAnsi="仿宋" w:cs="Arial" w:hint="eastAsia"/>
          <w:sz w:val="32"/>
          <w:szCs w:val="32"/>
        </w:rPr>
        <w:t>住房保障（类）支出240.24万元,占4.95%</w:t>
      </w:r>
      <w:r w:rsidR="004C1314" w:rsidRPr="005F1C4C">
        <w:rPr>
          <w:rFonts w:ascii="仿宋_GB2312" w:eastAsia="仿宋_GB2312" w:hAnsi="仿宋" w:cs="Arial" w:hint="eastAsia"/>
          <w:sz w:val="32"/>
          <w:szCs w:val="32"/>
        </w:rPr>
        <w:t>;粮油物资储备（类）支出0万元,占0%；其他（类）支出0万元,占0%；债务还本（类）支出0万元,占0%；债务付息（类）支出0万元,占0%。</w:t>
      </w:r>
    </w:p>
    <w:p w:rsidR="004277E3" w:rsidRPr="005F1C4C" w:rsidRDefault="00643522" w:rsidP="00172581">
      <w:pPr>
        <w:overflowPunct w:val="0"/>
        <w:topLinePunct/>
        <w:spacing w:line="560" w:lineRule="exact"/>
        <w:ind w:firstLineChars="200" w:firstLine="792"/>
        <w:jc w:val="both"/>
        <w:rPr>
          <w:rStyle w:val="a6"/>
          <w:rFonts w:ascii="仿宋_GB2312" w:eastAsia="仿宋_GB2312" w:hAnsi="仿宋" w:cs="Arial" w:hint="eastAsia"/>
          <w:b w:val="0"/>
          <w:sz w:val="32"/>
          <w:szCs w:val="32"/>
        </w:rPr>
      </w:pPr>
      <w:r w:rsidRPr="005F1C4C">
        <w:rPr>
          <w:rStyle w:val="a6"/>
          <w:rFonts w:ascii="仿宋_GB2312" w:eastAsia="仿宋_GB2312" w:hAnsi="仿宋" w:cs="Arial" w:hint="eastAsia"/>
          <w:b w:val="0"/>
          <w:sz w:val="32"/>
          <w:szCs w:val="32"/>
        </w:rPr>
        <w:t>3.一般公共预算财政拨款支出决算具体情况。</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仿宋_GB2312" w:hint="eastAsia"/>
          <w:color w:val="000000" w:themeColor="text1"/>
          <w:sz w:val="32"/>
          <w:szCs w:val="32"/>
        </w:rPr>
      </w:pPr>
      <w:r w:rsidRPr="005F1C4C">
        <w:rPr>
          <w:rFonts w:ascii="仿宋_GB2312" w:eastAsia="仿宋_GB2312" w:hAnsi="仿宋" w:cs="Arial" w:hint="eastAsia"/>
          <w:sz w:val="32"/>
          <w:szCs w:val="32"/>
        </w:rPr>
        <w:t>2018年度一般公共预算财政拨款支出年初预算4272.03万元，支出决算为4,848.67万元,完成年初预算的113.49%，主要原因是</w:t>
      </w:r>
      <w:r w:rsidRPr="005F1C4C">
        <w:rPr>
          <w:rFonts w:ascii="仿宋_GB2312" w:eastAsia="仿宋_GB2312" w:hAnsi="Times New Roman" w:cs="Times New Roman" w:hint="eastAsia"/>
          <w:color w:val="000000" w:themeColor="text1"/>
          <w:sz w:val="32"/>
          <w:szCs w:val="32"/>
        </w:rPr>
        <w:t>人员工资结构调整，公共预算项目略增</w:t>
      </w:r>
      <w:r w:rsidRPr="005F1C4C">
        <w:rPr>
          <w:rFonts w:ascii="仿宋_GB2312" w:eastAsia="仿宋_GB2312" w:hAnsi="Times New Roman" w:cs="仿宋_GB2312" w:hint="eastAsia"/>
          <w:color w:val="000000" w:themeColor="text1"/>
          <w:sz w:val="32"/>
          <w:szCs w:val="32"/>
        </w:rPr>
        <w:t>。</w:t>
      </w:r>
    </w:p>
    <w:p w:rsidR="004277E3" w:rsidRPr="005F1C4C" w:rsidRDefault="00643522" w:rsidP="00172581">
      <w:pPr>
        <w:overflowPunct w:val="0"/>
        <w:topLinePunct/>
        <w:spacing w:line="560" w:lineRule="exact"/>
        <w:ind w:firstLineChars="200" w:firstLine="792"/>
        <w:jc w:val="both"/>
        <w:rPr>
          <w:rFonts w:ascii="仿宋_GB2312" w:eastAsia="仿宋_GB2312" w:hAnsi="仿宋" w:cs="Arial" w:hint="eastAsia"/>
          <w:color w:val="000000" w:themeColor="text1"/>
          <w:sz w:val="32"/>
          <w:szCs w:val="32"/>
        </w:rPr>
      </w:pPr>
      <w:r w:rsidRPr="005F1C4C">
        <w:rPr>
          <w:rFonts w:ascii="仿宋_GB2312" w:eastAsia="仿宋_GB2312" w:cs="仿宋_GB2312" w:hint="eastAsia"/>
          <w:color w:val="000000" w:themeColor="text1"/>
          <w:sz w:val="32"/>
          <w:szCs w:val="32"/>
        </w:rPr>
        <w:t>文化体育与传媒支出（类）体育（款）行政运行（项）</w:t>
      </w:r>
      <w:r w:rsidRPr="005F1C4C">
        <w:rPr>
          <w:rFonts w:ascii="仿宋_GB2312" w:eastAsia="仿宋_GB2312" w:hAnsi="仿宋" w:cs="Arial" w:hint="eastAsia"/>
          <w:color w:val="000000" w:themeColor="text1"/>
          <w:sz w:val="32"/>
          <w:szCs w:val="32"/>
        </w:rPr>
        <w:t>2018年年初预算为33</w:t>
      </w:r>
      <w:r w:rsidR="00FE4DAF" w:rsidRPr="005F1C4C">
        <w:rPr>
          <w:rFonts w:ascii="仿宋_GB2312" w:eastAsia="仿宋_GB2312" w:hAnsi="仿宋" w:cs="Arial" w:hint="eastAsia"/>
          <w:color w:val="000000" w:themeColor="text1"/>
          <w:sz w:val="32"/>
          <w:szCs w:val="32"/>
        </w:rPr>
        <w:t>4.43</w:t>
      </w:r>
      <w:r w:rsidRPr="005F1C4C">
        <w:rPr>
          <w:rFonts w:ascii="仿宋_GB2312" w:eastAsia="仿宋_GB2312" w:hAnsi="仿宋" w:cs="Arial" w:hint="eastAsia"/>
          <w:color w:val="000000" w:themeColor="text1"/>
          <w:sz w:val="32"/>
          <w:szCs w:val="32"/>
        </w:rPr>
        <w:t>万元，2018年支出决算为411.1</w:t>
      </w:r>
      <w:r w:rsidR="008209E9" w:rsidRPr="005F1C4C">
        <w:rPr>
          <w:rFonts w:ascii="仿宋_GB2312" w:eastAsia="仿宋_GB2312" w:hAnsi="仿宋" w:cs="Arial" w:hint="eastAsia"/>
          <w:color w:val="000000" w:themeColor="text1"/>
          <w:sz w:val="32"/>
          <w:szCs w:val="32"/>
        </w:rPr>
        <w:t>8</w:t>
      </w:r>
      <w:r w:rsidRPr="005F1C4C">
        <w:rPr>
          <w:rFonts w:ascii="仿宋_GB2312" w:eastAsia="仿宋_GB2312" w:hAnsi="仿宋" w:cs="Arial" w:hint="eastAsia"/>
          <w:color w:val="000000" w:themeColor="text1"/>
          <w:sz w:val="32"/>
          <w:szCs w:val="32"/>
        </w:rPr>
        <w:t>万元，完成年初预算的122.35%，决算数大于预算数的主要原因预算追加调整。</w:t>
      </w:r>
    </w:p>
    <w:p w:rsidR="00FE4DAF" w:rsidRPr="005F1C4C" w:rsidRDefault="00FE4DAF" w:rsidP="00172581">
      <w:pPr>
        <w:overflowPunct w:val="0"/>
        <w:topLinePunct/>
        <w:spacing w:line="560" w:lineRule="exact"/>
        <w:ind w:firstLineChars="200" w:firstLine="792"/>
        <w:jc w:val="both"/>
        <w:rPr>
          <w:rFonts w:ascii="仿宋_GB2312" w:eastAsia="仿宋_GB2312" w:hint="eastAsia"/>
          <w:color w:val="000000"/>
          <w:sz w:val="32"/>
          <w:szCs w:val="32"/>
        </w:rPr>
      </w:pPr>
      <w:r w:rsidRPr="005F1C4C">
        <w:rPr>
          <w:rFonts w:ascii="仿宋_GB2312" w:eastAsia="仿宋_GB2312" w:hint="eastAsia"/>
          <w:color w:val="000000"/>
          <w:sz w:val="32"/>
          <w:szCs w:val="32"/>
        </w:rPr>
        <w:lastRenderedPageBreak/>
        <w:t>文化体育与传媒支出（类）体育（款）一般行政管理事务（项）事务</w:t>
      </w:r>
      <w:r w:rsidR="00630630" w:rsidRPr="005F1C4C">
        <w:rPr>
          <w:rFonts w:ascii="仿宋_GB2312" w:eastAsia="仿宋_GB2312" w:hint="eastAsia"/>
          <w:color w:val="000000"/>
          <w:sz w:val="32"/>
          <w:szCs w:val="32"/>
        </w:rPr>
        <w:t>2018年</w:t>
      </w:r>
      <w:r w:rsidR="00266C54" w:rsidRPr="005F1C4C">
        <w:rPr>
          <w:rFonts w:ascii="仿宋_GB2312" w:eastAsia="仿宋_GB2312" w:hint="eastAsia"/>
          <w:color w:val="000000"/>
          <w:sz w:val="32"/>
          <w:szCs w:val="32"/>
        </w:rPr>
        <w:t>年初</w:t>
      </w:r>
      <w:r w:rsidR="00630630" w:rsidRPr="005F1C4C">
        <w:rPr>
          <w:rFonts w:ascii="仿宋_GB2312" w:eastAsia="仿宋_GB2312" w:hint="eastAsia"/>
          <w:color w:val="000000"/>
          <w:sz w:val="32"/>
          <w:szCs w:val="32"/>
        </w:rPr>
        <w:t>预算为</w:t>
      </w:r>
      <w:r w:rsidRPr="005F1C4C">
        <w:rPr>
          <w:rFonts w:ascii="仿宋_GB2312" w:eastAsia="仿宋_GB2312" w:hint="eastAsia"/>
          <w:color w:val="000000"/>
          <w:sz w:val="32"/>
          <w:szCs w:val="32"/>
        </w:rPr>
        <w:t>1.65万元，2018年支出</w:t>
      </w:r>
      <w:r w:rsidR="00630630" w:rsidRPr="005F1C4C">
        <w:rPr>
          <w:rFonts w:ascii="仿宋_GB2312" w:eastAsia="仿宋_GB2312" w:hint="eastAsia"/>
          <w:color w:val="000000"/>
          <w:sz w:val="32"/>
          <w:szCs w:val="32"/>
        </w:rPr>
        <w:t>数</w:t>
      </w:r>
      <w:r w:rsidRPr="005F1C4C">
        <w:rPr>
          <w:rFonts w:ascii="仿宋_GB2312" w:eastAsia="仿宋_GB2312" w:hint="eastAsia"/>
          <w:color w:val="000000"/>
          <w:sz w:val="32"/>
          <w:szCs w:val="32"/>
        </w:rPr>
        <w:t>为0。</w:t>
      </w:r>
      <w:r w:rsidR="004C1314" w:rsidRPr="005F1C4C">
        <w:rPr>
          <w:rFonts w:ascii="仿宋_GB2312" w:eastAsia="仿宋_GB2312" w:hint="eastAsia"/>
          <w:color w:val="000000"/>
          <w:sz w:val="32"/>
          <w:szCs w:val="32"/>
        </w:rPr>
        <w:t>决算数小于预算数的主要原因是当年未使用此专项。</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仿宋_GB2312" w:hint="eastAsia"/>
          <w:color w:val="000000" w:themeColor="text1"/>
          <w:sz w:val="32"/>
          <w:szCs w:val="32"/>
        </w:rPr>
      </w:pPr>
      <w:r w:rsidRPr="005F1C4C">
        <w:rPr>
          <w:rFonts w:ascii="仿宋_GB2312" w:eastAsia="仿宋_GB2312" w:cs="仿宋_GB2312" w:hint="eastAsia"/>
          <w:color w:val="000000" w:themeColor="text1"/>
          <w:sz w:val="32"/>
          <w:szCs w:val="32"/>
        </w:rPr>
        <w:t>文化体育与传媒支出（类）体育（款）运动项目管理（项）</w:t>
      </w:r>
      <w:r w:rsidRPr="005F1C4C">
        <w:rPr>
          <w:rFonts w:ascii="仿宋_GB2312" w:eastAsia="仿宋_GB2312" w:hAnsi="Times New Roman" w:cs="仿宋_GB2312" w:hint="eastAsia"/>
          <w:color w:val="000000" w:themeColor="text1"/>
          <w:sz w:val="32"/>
          <w:szCs w:val="32"/>
        </w:rPr>
        <w:t>2018年年初预算为191.29万元，2018年支出决算为231.</w:t>
      </w:r>
      <w:r w:rsidR="008209E9" w:rsidRPr="005F1C4C">
        <w:rPr>
          <w:rFonts w:ascii="仿宋_GB2312" w:eastAsia="仿宋_GB2312" w:hAnsi="Times New Roman" w:cs="仿宋_GB2312" w:hint="eastAsia"/>
          <w:color w:val="000000" w:themeColor="text1"/>
          <w:sz w:val="32"/>
          <w:szCs w:val="32"/>
        </w:rPr>
        <w:t>08</w:t>
      </w:r>
      <w:r w:rsidRPr="005F1C4C">
        <w:rPr>
          <w:rFonts w:ascii="仿宋_GB2312" w:eastAsia="仿宋_GB2312" w:hAnsi="Times New Roman" w:cs="仿宋_GB2312" w:hint="eastAsia"/>
          <w:color w:val="000000" w:themeColor="text1"/>
          <w:sz w:val="32"/>
          <w:szCs w:val="32"/>
        </w:rPr>
        <w:t>万元，完成年初预算的1</w:t>
      </w:r>
      <w:r w:rsidR="008209E9" w:rsidRPr="005F1C4C">
        <w:rPr>
          <w:rFonts w:ascii="仿宋_GB2312" w:eastAsia="仿宋_GB2312" w:hAnsi="Times New Roman" w:cs="仿宋_GB2312" w:hint="eastAsia"/>
          <w:color w:val="000000" w:themeColor="text1"/>
          <w:sz w:val="32"/>
          <w:szCs w:val="32"/>
        </w:rPr>
        <w:t>20.80</w:t>
      </w:r>
      <w:r w:rsidRPr="005F1C4C">
        <w:rPr>
          <w:rFonts w:ascii="仿宋_GB2312" w:eastAsia="仿宋_GB2312" w:hAnsi="Times New Roman" w:cs="仿宋_GB2312" w:hint="eastAsia"/>
          <w:color w:val="000000" w:themeColor="text1"/>
          <w:sz w:val="32"/>
          <w:szCs w:val="32"/>
        </w:rPr>
        <w:t>%，决算数大于预算数的主要原因是预算追加调整。</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仿宋_GB2312" w:hint="eastAsia"/>
          <w:color w:val="000000" w:themeColor="text1"/>
          <w:sz w:val="32"/>
          <w:szCs w:val="32"/>
        </w:rPr>
      </w:pPr>
      <w:r w:rsidRPr="005F1C4C">
        <w:rPr>
          <w:rFonts w:ascii="仿宋_GB2312" w:eastAsia="仿宋_GB2312" w:cs="仿宋_GB2312" w:hint="eastAsia"/>
          <w:color w:val="000000" w:themeColor="text1"/>
          <w:sz w:val="32"/>
          <w:szCs w:val="32"/>
        </w:rPr>
        <w:t>文化体育与传媒支出（类）体育（款）群众体育（项）</w:t>
      </w:r>
      <w:r w:rsidRPr="005F1C4C">
        <w:rPr>
          <w:rFonts w:ascii="仿宋_GB2312" w:eastAsia="仿宋_GB2312" w:hAnsi="Times New Roman" w:cs="仿宋_GB2312" w:hint="eastAsia"/>
          <w:color w:val="000000" w:themeColor="text1"/>
          <w:sz w:val="32"/>
          <w:szCs w:val="32"/>
        </w:rPr>
        <w:t>2018年年初预算为3113.08万元，2018</w:t>
      </w:r>
      <w:r w:rsidR="004173D7" w:rsidRPr="005F1C4C">
        <w:rPr>
          <w:rFonts w:ascii="仿宋_GB2312" w:eastAsia="仿宋_GB2312" w:hAnsi="Times New Roman" w:cs="仿宋_GB2312" w:hint="eastAsia"/>
          <w:color w:val="000000" w:themeColor="text1"/>
          <w:sz w:val="32"/>
          <w:szCs w:val="32"/>
        </w:rPr>
        <w:t>年支出决</w:t>
      </w:r>
      <w:r w:rsidR="008209E9" w:rsidRPr="005F1C4C">
        <w:rPr>
          <w:rFonts w:ascii="仿宋_GB2312" w:eastAsia="仿宋_GB2312" w:hAnsi="Times New Roman" w:cs="仿宋_GB2312" w:hint="eastAsia"/>
          <w:color w:val="000000" w:themeColor="text1"/>
          <w:sz w:val="32"/>
          <w:szCs w:val="32"/>
        </w:rPr>
        <w:t>3585.77</w:t>
      </w:r>
      <w:r w:rsidRPr="005F1C4C">
        <w:rPr>
          <w:rFonts w:ascii="仿宋_GB2312" w:eastAsia="仿宋_GB2312" w:hAnsi="Times New Roman" w:cs="仿宋_GB2312" w:hint="eastAsia"/>
          <w:color w:val="000000" w:themeColor="text1"/>
          <w:sz w:val="32"/>
          <w:szCs w:val="32"/>
        </w:rPr>
        <w:t>万元，完成年初预算的</w:t>
      </w:r>
      <w:r w:rsidR="008209E9" w:rsidRPr="005F1C4C">
        <w:rPr>
          <w:rFonts w:ascii="仿宋_GB2312" w:eastAsia="仿宋_GB2312" w:hAnsi="Times New Roman" w:cs="仿宋_GB2312" w:hint="eastAsia"/>
          <w:color w:val="000000" w:themeColor="text1"/>
          <w:sz w:val="32"/>
          <w:szCs w:val="32"/>
        </w:rPr>
        <w:t>115.18</w:t>
      </w:r>
      <w:r w:rsidRPr="005F1C4C">
        <w:rPr>
          <w:rFonts w:ascii="仿宋_GB2312" w:eastAsia="仿宋_GB2312" w:hAnsi="Times New Roman" w:cs="仿宋_GB2312" w:hint="eastAsia"/>
          <w:color w:val="000000" w:themeColor="text1"/>
          <w:sz w:val="32"/>
          <w:szCs w:val="32"/>
        </w:rPr>
        <w:t>%，决算数大于预算数的主要原因是预算追加调整。</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仿宋_GB2312" w:hint="eastAsia"/>
          <w:color w:val="000000" w:themeColor="text1"/>
          <w:sz w:val="32"/>
          <w:szCs w:val="32"/>
        </w:rPr>
      </w:pPr>
      <w:r w:rsidRPr="005F1C4C">
        <w:rPr>
          <w:rFonts w:ascii="仿宋_GB2312" w:eastAsia="仿宋_GB2312" w:cs="仿宋_GB2312" w:hint="eastAsia"/>
          <w:color w:val="000000" w:themeColor="text1"/>
          <w:sz w:val="32"/>
          <w:szCs w:val="32"/>
        </w:rPr>
        <w:t>文化体育与传媒支出（类）体育（款）其他体育支出（项）</w:t>
      </w:r>
      <w:r w:rsidRPr="005F1C4C">
        <w:rPr>
          <w:rFonts w:ascii="仿宋_GB2312" w:eastAsia="仿宋_GB2312" w:hAnsi="Times New Roman" w:cs="仿宋_GB2312" w:hint="eastAsia"/>
          <w:color w:val="000000" w:themeColor="text1"/>
          <w:sz w:val="32"/>
          <w:szCs w:val="32"/>
        </w:rPr>
        <w:t>2018年年初预算为</w:t>
      </w:r>
      <w:r w:rsidR="00630630" w:rsidRPr="005F1C4C">
        <w:rPr>
          <w:rFonts w:ascii="仿宋_GB2312" w:eastAsia="仿宋_GB2312" w:hAnsi="Times New Roman" w:cs="仿宋_GB2312" w:hint="eastAsia"/>
          <w:color w:val="000000" w:themeColor="text1"/>
          <w:sz w:val="32"/>
          <w:szCs w:val="32"/>
        </w:rPr>
        <w:t>0</w:t>
      </w:r>
      <w:r w:rsidRPr="005F1C4C">
        <w:rPr>
          <w:rFonts w:ascii="仿宋_GB2312" w:eastAsia="仿宋_GB2312" w:hAnsi="Times New Roman" w:cs="仿宋_GB2312" w:hint="eastAsia"/>
          <w:color w:val="000000" w:themeColor="text1"/>
          <w:sz w:val="32"/>
          <w:szCs w:val="32"/>
        </w:rPr>
        <w:t>万元，2018年支出决算</w:t>
      </w:r>
      <w:r w:rsidR="008209E9" w:rsidRPr="005F1C4C">
        <w:rPr>
          <w:rFonts w:ascii="仿宋_GB2312" w:eastAsia="仿宋_GB2312" w:hAnsi="Times New Roman" w:cs="仿宋_GB2312" w:hint="eastAsia"/>
          <w:color w:val="000000" w:themeColor="text1"/>
          <w:sz w:val="32"/>
          <w:szCs w:val="32"/>
        </w:rPr>
        <w:t>0.88万元</w:t>
      </w:r>
      <w:r w:rsidRPr="005F1C4C">
        <w:rPr>
          <w:rFonts w:ascii="仿宋_GB2312" w:eastAsia="仿宋_GB2312" w:hAnsi="Times New Roman" w:cs="仿宋_GB2312" w:hint="eastAsia"/>
          <w:color w:val="000000" w:themeColor="text1"/>
          <w:sz w:val="32"/>
          <w:szCs w:val="32"/>
        </w:rPr>
        <w:t>。</w:t>
      </w:r>
      <w:r w:rsidR="004C1314" w:rsidRPr="005F1C4C">
        <w:rPr>
          <w:rFonts w:ascii="仿宋_GB2312" w:eastAsia="仿宋_GB2312" w:hAnsi="Times New Roman" w:cs="仿宋_GB2312" w:hint="eastAsia"/>
          <w:color w:val="000000" w:themeColor="text1"/>
          <w:sz w:val="32"/>
          <w:szCs w:val="32"/>
        </w:rPr>
        <w:t>决算数大于年初预算数的原因是年中预算追加调整。</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仿宋_GB2312" w:hint="eastAsia"/>
          <w:color w:val="000000" w:themeColor="text1"/>
          <w:sz w:val="32"/>
          <w:szCs w:val="32"/>
        </w:rPr>
      </w:pPr>
      <w:r w:rsidRPr="005F1C4C">
        <w:rPr>
          <w:rFonts w:ascii="仿宋_GB2312" w:eastAsia="仿宋_GB2312" w:cs="仿宋_GB2312" w:hint="eastAsia"/>
          <w:color w:val="000000" w:themeColor="text1"/>
          <w:sz w:val="32"/>
          <w:szCs w:val="32"/>
        </w:rPr>
        <w:t>社会保障和就业支出（类）行政事业单位离退休（款）事业单位离退休（项）</w:t>
      </w:r>
      <w:r w:rsidRPr="005F1C4C">
        <w:rPr>
          <w:rFonts w:ascii="仿宋_GB2312" w:eastAsia="仿宋_GB2312" w:hAnsi="Times New Roman" w:cs="仿宋_GB2312" w:hint="eastAsia"/>
          <w:color w:val="000000" w:themeColor="text1"/>
          <w:sz w:val="32"/>
          <w:szCs w:val="32"/>
        </w:rPr>
        <w:t>2018年年初预算为7</w:t>
      </w:r>
      <w:r w:rsidR="00FE4DAF" w:rsidRPr="005F1C4C">
        <w:rPr>
          <w:rFonts w:ascii="仿宋_GB2312" w:eastAsia="仿宋_GB2312" w:hAnsi="Times New Roman" w:cs="仿宋_GB2312" w:hint="eastAsia"/>
          <w:color w:val="000000" w:themeColor="text1"/>
          <w:sz w:val="32"/>
          <w:szCs w:val="32"/>
        </w:rPr>
        <w:t>7.46</w:t>
      </w:r>
      <w:r w:rsidR="00630630" w:rsidRPr="005F1C4C">
        <w:rPr>
          <w:rFonts w:ascii="仿宋_GB2312" w:eastAsia="仿宋_GB2312" w:hAnsi="Times New Roman" w:cs="仿宋_GB2312" w:hint="eastAsia"/>
          <w:color w:val="000000" w:themeColor="text1"/>
          <w:sz w:val="32"/>
          <w:szCs w:val="32"/>
        </w:rPr>
        <w:t>万元，</w:t>
      </w:r>
      <w:r w:rsidRPr="005F1C4C">
        <w:rPr>
          <w:rFonts w:ascii="仿宋_GB2312" w:eastAsia="仿宋_GB2312" w:hAnsi="Times New Roman" w:cs="仿宋_GB2312" w:hint="eastAsia"/>
          <w:color w:val="000000" w:themeColor="text1"/>
          <w:sz w:val="32"/>
          <w:szCs w:val="32"/>
        </w:rPr>
        <w:t>2018年支出决算为92.38万</w:t>
      </w:r>
      <w:r w:rsidRPr="005F1C4C">
        <w:rPr>
          <w:rFonts w:ascii="仿宋_GB2312" w:eastAsia="仿宋_GB2312" w:hAnsi="Times New Roman" w:cs="仿宋_GB2312" w:hint="eastAsia"/>
          <w:color w:val="000000" w:themeColor="text1"/>
          <w:sz w:val="32"/>
          <w:szCs w:val="32"/>
        </w:rPr>
        <w:lastRenderedPageBreak/>
        <w:t>元，完成年初预算的122.68%，决算数大于预算数的主要原因是预算追加调整。</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仿宋_GB2312" w:hint="eastAsia"/>
          <w:color w:val="000000" w:themeColor="text1"/>
          <w:sz w:val="32"/>
          <w:szCs w:val="32"/>
        </w:rPr>
      </w:pPr>
      <w:r w:rsidRPr="005F1C4C">
        <w:rPr>
          <w:rFonts w:ascii="仿宋_GB2312" w:eastAsia="仿宋_GB2312" w:cs="仿宋_GB2312" w:hint="eastAsia"/>
          <w:color w:val="000000" w:themeColor="text1"/>
          <w:sz w:val="32"/>
          <w:szCs w:val="32"/>
        </w:rPr>
        <w:t>社会保障和就业支出（类）行政事业单位离退休（款）未归口管理的行政单位离退休（项）</w:t>
      </w:r>
      <w:r w:rsidRPr="005F1C4C">
        <w:rPr>
          <w:rFonts w:ascii="仿宋_GB2312" w:eastAsia="仿宋_GB2312" w:hAnsi="Times New Roman" w:cs="仿宋_GB2312" w:hint="eastAsia"/>
          <w:color w:val="000000" w:themeColor="text1"/>
          <w:sz w:val="32"/>
          <w:szCs w:val="32"/>
        </w:rPr>
        <w:t>2018年年初预算为15.</w:t>
      </w:r>
      <w:r w:rsidR="00FE4DAF" w:rsidRPr="005F1C4C">
        <w:rPr>
          <w:rFonts w:ascii="仿宋_GB2312" w:eastAsia="仿宋_GB2312" w:hAnsi="Times New Roman" w:cs="仿宋_GB2312" w:hint="eastAsia"/>
          <w:color w:val="000000" w:themeColor="text1"/>
          <w:sz w:val="32"/>
          <w:szCs w:val="32"/>
        </w:rPr>
        <w:t>5</w:t>
      </w:r>
      <w:r w:rsidRPr="005F1C4C">
        <w:rPr>
          <w:rFonts w:ascii="仿宋_GB2312" w:eastAsia="仿宋_GB2312" w:hAnsi="Times New Roman" w:cs="仿宋_GB2312" w:hint="eastAsia"/>
          <w:color w:val="000000" w:themeColor="text1"/>
          <w:sz w:val="32"/>
          <w:szCs w:val="32"/>
        </w:rPr>
        <w:t>5万元，2018年支出决算为18.66万元，完成年初预算的 123.98%，决算数大于预算数的主要原因是预算追加调整。</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仿宋_GB2312" w:hint="eastAsia"/>
          <w:color w:val="000000" w:themeColor="text1"/>
          <w:sz w:val="32"/>
          <w:szCs w:val="32"/>
        </w:rPr>
      </w:pPr>
      <w:r w:rsidRPr="005F1C4C">
        <w:rPr>
          <w:rFonts w:ascii="仿宋_GB2312" w:eastAsia="仿宋_GB2312" w:cs="仿宋_GB2312" w:hint="eastAsia"/>
          <w:color w:val="000000" w:themeColor="text1"/>
          <w:sz w:val="32"/>
          <w:szCs w:val="32"/>
        </w:rPr>
        <w:t>社会保障和就业支出（类）行政事业单位离退休（款）机关事业单位基本养老保险缴费支出（项）</w:t>
      </w:r>
      <w:r w:rsidRPr="005F1C4C">
        <w:rPr>
          <w:rFonts w:ascii="仿宋_GB2312" w:eastAsia="仿宋_GB2312" w:hAnsi="Times New Roman" w:cs="仿宋_GB2312" w:hint="eastAsia"/>
          <w:color w:val="000000" w:themeColor="text1"/>
          <w:sz w:val="32"/>
          <w:szCs w:val="32"/>
        </w:rPr>
        <w:t>2018年年初预算为19</w:t>
      </w:r>
      <w:r w:rsidR="00FE4DAF" w:rsidRPr="005F1C4C">
        <w:rPr>
          <w:rFonts w:ascii="仿宋_GB2312" w:eastAsia="仿宋_GB2312" w:hAnsi="Times New Roman" w:cs="仿宋_GB2312" w:hint="eastAsia"/>
          <w:color w:val="000000" w:themeColor="text1"/>
          <w:sz w:val="32"/>
          <w:szCs w:val="32"/>
        </w:rPr>
        <w:t>9</w:t>
      </w:r>
      <w:r w:rsidRPr="005F1C4C">
        <w:rPr>
          <w:rFonts w:ascii="仿宋_GB2312" w:eastAsia="仿宋_GB2312" w:hAnsi="Times New Roman" w:cs="仿宋_GB2312" w:hint="eastAsia"/>
          <w:color w:val="000000" w:themeColor="text1"/>
          <w:sz w:val="32"/>
          <w:szCs w:val="32"/>
        </w:rPr>
        <w:t>.</w:t>
      </w:r>
      <w:r w:rsidR="00FE4DAF" w:rsidRPr="005F1C4C">
        <w:rPr>
          <w:rFonts w:ascii="仿宋_GB2312" w:eastAsia="仿宋_GB2312" w:hAnsi="Times New Roman" w:cs="仿宋_GB2312" w:hint="eastAsia"/>
          <w:color w:val="000000" w:themeColor="text1"/>
          <w:sz w:val="32"/>
          <w:szCs w:val="32"/>
        </w:rPr>
        <w:t>4</w:t>
      </w:r>
      <w:r w:rsidR="008209E9" w:rsidRPr="005F1C4C">
        <w:rPr>
          <w:rFonts w:ascii="仿宋_GB2312" w:eastAsia="仿宋_GB2312" w:hAnsi="Times New Roman" w:cs="仿宋_GB2312" w:hint="eastAsia"/>
          <w:color w:val="000000" w:themeColor="text1"/>
          <w:sz w:val="32"/>
          <w:szCs w:val="32"/>
        </w:rPr>
        <w:t>6</w:t>
      </w:r>
      <w:r w:rsidRPr="005F1C4C">
        <w:rPr>
          <w:rFonts w:ascii="仿宋_GB2312" w:eastAsia="仿宋_GB2312" w:hAnsi="Times New Roman" w:cs="仿宋_GB2312" w:hint="eastAsia"/>
          <w:color w:val="000000" w:themeColor="text1"/>
          <w:sz w:val="32"/>
          <w:szCs w:val="32"/>
        </w:rPr>
        <w:t>万元，2018年支出决算为19</w:t>
      </w:r>
      <w:r w:rsidR="008209E9" w:rsidRPr="005F1C4C">
        <w:rPr>
          <w:rFonts w:ascii="仿宋_GB2312" w:eastAsia="仿宋_GB2312" w:hAnsi="Times New Roman" w:cs="仿宋_GB2312" w:hint="eastAsia"/>
          <w:color w:val="000000" w:themeColor="text1"/>
          <w:sz w:val="32"/>
          <w:szCs w:val="32"/>
        </w:rPr>
        <w:t>1</w:t>
      </w:r>
      <w:r w:rsidRPr="005F1C4C">
        <w:rPr>
          <w:rFonts w:ascii="仿宋_GB2312" w:eastAsia="仿宋_GB2312" w:hAnsi="Times New Roman" w:cs="仿宋_GB2312" w:hint="eastAsia"/>
          <w:color w:val="000000" w:themeColor="text1"/>
          <w:sz w:val="32"/>
          <w:szCs w:val="32"/>
        </w:rPr>
        <w:t>.</w:t>
      </w:r>
      <w:r w:rsidR="008209E9" w:rsidRPr="005F1C4C">
        <w:rPr>
          <w:rFonts w:ascii="仿宋_GB2312" w:eastAsia="仿宋_GB2312" w:hAnsi="Times New Roman" w:cs="仿宋_GB2312" w:hint="eastAsia"/>
          <w:color w:val="000000" w:themeColor="text1"/>
          <w:sz w:val="32"/>
          <w:szCs w:val="32"/>
        </w:rPr>
        <w:t>10</w:t>
      </w:r>
      <w:r w:rsidRPr="005F1C4C">
        <w:rPr>
          <w:rFonts w:ascii="仿宋_GB2312" w:eastAsia="仿宋_GB2312" w:hAnsi="Times New Roman" w:cs="仿宋_GB2312" w:hint="eastAsia"/>
          <w:color w:val="000000" w:themeColor="text1"/>
          <w:sz w:val="32"/>
          <w:szCs w:val="32"/>
        </w:rPr>
        <w:t>万元，完成年初预算的</w:t>
      </w:r>
      <w:r w:rsidR="00FE4DAF" w:rsidRPr="005F1C4C">
        <w:rPr>
          <w:rFonts w:ascii="仿宋_GB2312" w:eastAsia="仿宋_GB2312" w:hAnsi="Times New Roman" w:cs="仿宋_GB2312" w:hint="eastAsia"/>
          <w:color w:val="000000" w:themeColor="text1"/>
          <w:sz w:val="32"/>
          <w:szCs w:val="32"/>
        </w:rPr>
        <w:t>95.81</w:t>
      </w:r>
      <w:r w:rsidRPr="005F1C4C">
        <w:rPr>
          <w:rFonts w:ascii="仿宋_GB2312" w:eastAsia="仿宋_GB2312" w:hAnsi="Times New Roman" w:cs="仿宋_GB2312" w:hint="eastAsia"/>
          <w:color w:val="000000" w:themeColor="text1"/>
          <w:sz w:val="32"/>
          <w:szCs w:val="32"/>
        </w:rPr>
        <w:t>%，决算数</w:t>
      </w:r>
      <w:r w:rsidR="00FE4DAF" w:rsidRPr="005F1C4C">
        <w:rPr>
          <w:rFonts w:ascii="仿宋_GB2312" w:eastAsia="仿宋_GB2312" w:hAnsi="Times New Roman" w:cs="仿宋_GB2312" w:hint="eastAsia"/>
          <w:color w:val="000000" w:themeColor="text1"/>
          <w:sz w:val="32"/>
          <w:szCs w:val="32"/>
        </w:rPr>
        <w:t>小</w:t>
      </w:r>
      <w:r w:rsidRPr="005F1C4C">
        <w:rPr>
          <w:rFonts w:ascii="仿宋_GB2312" w:eastAsia="仿宋_GB2312" w:hAnsi="Times New Roman" w:cs="仿宋_GB2312" w:hint="eastAsia"/>
          <w:color w:val="000000" w:themeColor="text1"/>
          <w:sz w:val="32"/>
          <w:szCs w:val="32"/>
        </w:rPr>
        <w:t>于预算数的主要原因是</w:t>
      </w:r>
      <w:r w:rsidR="00FE4DAF" w:rsidRPr="005F1C4C">
        <w:rPr>
          <w:rFonts w:ascii="仿宋_GB2312" w:eastAsia="仿宋_GB2312" w:hAnsi="Times New Roman" w:cs="仿宋_GB2312" w:hint="eastAsia"/>
          <w:color w:val="000000" w:themeColor="text1"/>
          <w:sz w:val="32"/>
          <w:szCs w:val="32"/>
        </w:rPr>
        <w:t>2018年退休人员增加</w:t>
      </w:r>
      <w:r w:rsidRPr="005F1C4C">
        <w:rPr>
          <w:rFonts w:ascii="仿宋_GB2312" w:eastAsia="仿宋_GB2312" w:hAnsi="Times New Roman" w:cs="仿宋_GB2312" w:hint="eastAsia"/>
          <w:color w:val="000000" w:themeColor="text1"/>
          <w:sz w:val="32"/>
          <w:szCs w:val="32"/>
        </w:rPr>
        <w:t>。</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仿宋_GB2312" w:hint="eastAsia"/>
          <w:color w:val="000000" w:themeColor="text1"/>
          <w:sz w:val="32"/>
          <w:szCs w:val="32"/>
        </w:rPr>
      </w:pPr>
      <w:r w:rsidRPr="005F1C4C">
        <w:rPr>
          <w:rFonts w:ascii="仿宋_GB2312" w:eastAsia="仿宋_GB2312" w:cs="仿宋_GB2312" w:hint="eastAsia"/>
          <w:color w:val="000000" w:themeColor="text1"/>
          <w:sz w:val="32"/>
          <w:szCs w:val="32"/>
        </w:rPr>
        <w:t>社会保障和就业支出（类）行政事业单位离退休（款）机关事业单位职业年金缴费支出（项）</w:t>
      </w:r>
      <w:r w:rsidRPr="005F1C4C">
        <w:rPr>
          <w:rFonts w:ascii="仿宋_GB2312" w:eastAsia="仿宋_GB2312" w:hAnsi="Times New Roman" w:cs="仿宋_GB2312" w:hint="eastAsia"/>
          <w:color w:val="000000" w:themeColor="text1"/>
          <w:sz w:val="32"/>
          <w:szCs w:val="32"/>
        </w:rPr>
        <w:t>2018年年初预算为</w:t>
      </w:r>
      <w:r w:rsidR="00FE4DAF" w:rsidRPr="005F1C4C">
        <w:rPr>
          <w:rFonts w:ascii="仿宋_GB2312" w:eastAsia="仿宋_GB2312" w:hAnsi="Times New Roman" w:cs="仿宋_GB2312" w:hint="eastAsia"/>
          <w:color w:val="000000" w:themeColor="text1"/>
          <w:sz w:val="32"/>
          <w:szCs w:val="32"/>
        </w:rPr>
        <w:t>81.09</w:t>
      </w:r>
      <w:r w:rsidRPr="005F1C4C">
        <w:rPr>
          <w:rFonts w:ascii="仿宋_GB2312" w:eastAsia="仿宋_GB2312" w:hAnsi="Times New Roman" w:cs="仿宋_GB2312" w:hint="eastAsia"/>
          <w:color w:val="000000" w:themeColor="text1"/>
          <w:sz w:val="32"/>
          <w:szCs w:val="32"/>
        </w:rPr>
        <w:t>万元，2018年支出决算为77.38万元，完成年初预算的</w:t>
      </w:r>
      <w:r w:rsidR="00FE4DAF" w:rsidRPr="005F1C4C">
        <w:rPr>
          <w:rFonts w:ascii="仿宋_GB2312" w:eastAsia="仿宋_GB2312" w:hAnsi="Times New Roman" w:cs="仿宋_GB2312" w:hint="eastAsia"/>
          <w:color w:val="000000" w:themeColor="text1"/>
          <w:sz w:val="32"/>
          <w:szCs w:val="32"/>
        </w:rPr>
        <w:t>95.4</w:t>
      </w:r>
      <w:r w:rsidR="00C87CCA" w:rsidRPr="005F1C4C">
        <w:rPr>
          <w:rFonts w:ascii="仿宋_GB2312" w:eastAsia="仿宋_GB2312" w:hAnsi="Times New Roman" w:cs="仿宋_GB2312" w:hint="eastAsia"/>
          <w:color w:val="000000" w:themeColor="text1"/>
          <w:sz w:val="32"/>
          <w:szCs w:val="32"/>
        </w:rPr>
        <w:t>2</w:t>
      </w:r>
      <w:r w:rsidRPr="005F1C4C">
        <w:rPr>
          <w:rFonts w:ascii="仿宋_GB2312" w:eastAsia="仿宋_GB2312" w:hAnsi="Times New Roman" w:cs="仿宋_GB2312" w:hint="eastAsia"/>
          <w:color w:val="000000" w:themeColor="text1"/>
          <w:sz w:val="32"/>
          <w:szCs w:val="32"/>
        </w:rPr>
        <w:t>%决算数</w:t>
      </w:r>
      <w:r w:rsidR="00FE4DAF" w:rsidRPr="005F1C4C">
        <w:rPr>
          <w:rFonts w:ascii="仿宋_GB2312" w:eastAsia="仿宋_GB2312" w:hAnsi="Times New Roman" w:cs="仿宋_GB2312" w:hint="eastAsia"/>
          <w:color w:val="000000" w:themeColor="text1"/>
          <w:sz w:val="32"/>
          <w:szCs w:val="32"/>
        </w:rPr>
        <w:t>小</w:t>
      </w:r>
      <w:r w:rsidRPr="005F1C4C">
        <w:rPr>
          <w:rFonts w:ascii="仿宋_GB2312" w:eastAsia="仿宋_GB2312" w:hAnsi="Times New Roman" w:cs="仿宋_GB2312" w:hint="eastAsia"/>
          <w:color w:val="000000" w:themeColor="text1"/>
          <w:sz w:val="32"/>
          <w:szCs w:val="32"/>
        </w:rPr>
        <w:t>于预算数的主要原因是</w:t>
      </w:r>
      <w:r w:rsidR="00FE4DAF" w:rsidRPr="005F1C4C">
        <w:rPr>
          <w:rFonts w:ascii="仿宋_GB2312" w:eastAsia="仿宋_GB2312" w:hAnsi="Times New Roman" w:cs="仿宋_GB2312" w:hint="eastAsia"/>
          <w:color w:val="000000" w:themeColor="text1"/>
          <w:sz w:val="32"/>
          <w:szCs w:val="32"/>
        </w:rPr>
        <w:t>2018年退休人员增加</w:t>
      </w:r>
      <w:r w:rsidRPr="005F1C4C">
        <w:rPr>
          <w:rFonts w:ascii="仿宋_GB2312" w:eastAsia="仿宋_GB2312" w:hAnsi="Times New Roman" w:cs="仿宋_GB2312" w:hint="eastAsia"/>
          <w:color w:val="000000" w:themeColor="text1"/>
          <w:sz w:val="32"/>
          <w:szCs w:val="32"/>
        </w:rPr>
        <w:t>。</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仿宋_GB2312" w:hint="eastAsia"/>
          <w:color w:val="000000" w:themeColor="text1"/>
          <w:sz w:val="32"/>
          <w:szCs w:val="32"/>
        </w:rPr>
      </w:pPr>
      <w:r w:rsidRPr="005F1C4C">
        <w:rPr>
          <w:rFonts w:ascii="仿宋_GB2312" w:eastAsia="仿宋_GB2312" w:cs="仿宋_GB2312" w:hint="eastAsia"/>
          <w:color w:val="000000" w:themeColor="text1"/>
          <w:sz w:val="32"/>
          <w:szCs w:val="32"/>
        </w:rPr>
        <w:t>住房保障支出（类）住房改革支出（款）住房公积金（项）</w:t>
      </w:r>
      <w:r w:rsidRPr="005F1C4C">
        <w:rPr>
          <w:rFonts w:ascii="仿宋_GB2312" w:eastAsia="仿宋_GB2312" w:hAnsi="Times New Roman" w:cs="仿宋_GB2312" w:hint="eastAsia"/>
          <w:color w:val="000000" w:themeColor="text1"/>
          <w:sz w:val="32"/>
          <w:szCs w:val="32"/>
        </w:rPr>
        <w:t>201</w:t>
      </w:r>
      <w:r w:rsidR="00C87CCA" w:rsidRPr="005F1C4C">
        <w:rPr>
          <w:rFonts w:ascii="仿宋_GB2312" w:eastAsia="仿宋_GB2312" w:hAnsi="Times New Roman" w:cs="仿宋_GB2312" w:hint="eastAsia"/>
          <w:color w:val="000000" w:themeColor="text1"/>
          <w:sz w:val="32"/>
          <w:szCs w:val="32"/>
        </w:rPr>
        <w:t>8</w:t>
      </w:r>
      <w:r w:rsidRPr="005F1C4C">
        <w:rPr>
          <w:rFonts w:ascii="仿宋_GB2312" w:eastAsia="仿宋_GB2312" w:hAnsi="Times New Roman" w:cs="仿宋_GB2312" w:hint="eastAsia"/>
          <w:color w:val="000000" w:themeColor="text1"/>
          <w:sz w:val="32"/>
          <w:szCs w:val="32"/>
        </w:rPr>
        <w:t>年年初预算为</w:t>
      </w:r>
      <w:r w:rsidR="00FE4DAF" w:rsidRPr="005F1C4C">
        <w:rPr>
          <w:rFonts w:ascii="仿宋_GB2312" w:eastAsia="仿宋_GB2312" w:hAnsi="Times New Roman" w:cs="仿宋_GB2312" w:hint="eastAsia"/>
          <w:color w:val="000000" w:themeColor="text1"/>
          <w:sz w:val="32"/>
          <w:szCs w:val="32"/>
        </w:rPr>
        <w:t>258.02</w:t>
      </w:r>
      <w:r w:rsidRPr="005F1C4C">
        <w:rPr>
          <w:rFonts w:ascii="仿宋_GB2312" w:eastAsia="仿宋_GB2312" w:hAnsi="Times New Roman" w:cs="仿宋_GB2312" w:hint="eastAsia"/>
          <w:color w:val="000000" w:themeColor="text1"/>
          <w:sz w:val="32"/>
          <w:szCs w:val="32"/>
        </w:rPr>
        <w:t>万元，</w:t>
      </w:r>
      <w:r w:rsidRPr="005F1C4C">
        <w:rPr>
          <w:rFonts w:ascii="仿宋_GB2312" w:eastAsia="仿宋_GB2312" w:cs="仿宋_GB2312" w:hint="eastAsia"/>
          <w:color w:val="000000" w:themeColor="text1"/>
          <w:sz w:val="32"/>
          <w:szCs w:val="32"/>
        </w:rPr>
        <w:t>2018年决2</w:t>
      </w:r>
      <w:r w:rsidR="008209E9" w:rsidRPr="005F1C4C">
        <w:rPr>
          <w:rFonts w:ascii="仿宋_GB2312" w:eastAsia="仿宋_GB2312" w:cs="仿宋_GB2312" w:hint="eastAsia"/>
          <w:color w:val="000000" w:themeColor="text1"/>
          <w:sz w:val="32"/>
          <w:szCs w:val="32"/>
        </w:rPr>
        <w:t>4</w:t>
      </w:r>
      <w:r w:rsidRPr="005F1C4C">
        <w:rPr>
          <w:rFonts w:ascii="仿宋_GB2312" w:eastAsia="仿宋_GB2312" w:cs="仿宋_GB2312" w:hint="eastAsia"/>
          <w:color w:val="000000" w:themeColor="text1"/>
          <w:sz w:val="32"/>
          <w:szCs w:val="32"/>
        </w:rPr>
        <w:t>0.</w:t>
      </w:r>
      <w:r w:rsidR="008209E9" w:rsidRPr="005F1C4C">
        <w:rPr>
          <w:rFonts w:ascii="仿宋_GB2312" w:eastAsia="仿宋_GB2312" w:cs="仿宋_GB2312" w:hint="eastAsia"/>
          <w:color w:val="000000" w:themeColor="text1"/>
          <w:sz w:val="32"/>
          <w:szCs w:val="32"/>
        </w:rPr>
        <w:t>24</w:t>
      </w:r>
      <w:r w:rsidRPr="005F1C4C">
        <w:rPr>
          <w:rFonts w:ascii="仿宋_GB2312" w:eastAsia="仿宋_GB2312" w:cs="仿宋_GB2312" w:hint="eastAsia"/>
          <w:color w:val="000000" w:themeColor="text1"/>
          <w:sz w:val="32"/>
          <w:szCs w:val="32"/>
        </w:rPr>
        <w:t>万元。</w:t>
      </w:r>
      <w:r w:rsidRPr="005F1C4C">
        <w:rPr>
          <w:rFonts w:ascii="仿宋_GB2312" w:eastAsia="仿宋_GB2312" w:hAnsi="Times New Roman" w:cs="仿宋_GB2312" w:hint="eastAsia"/>
          <w:color w:val="000000" w:themeColor="text1"/>
          <w:sz w:val="32"/>
          <w:szCs w:val="32"/>
        </w:rPr>
        <w:t>完成年初预算的</w:t>
      </w:r>
      <w:r w:rsidR="00FE4DAF" w:rsidRPr="005F1C4C">
        <w:rPr>
          <w:rFonts w:ascii="仿宋_GB2312" w:eastAsia="仿宋_GB2312" w:hAnsi="Times New Roman" w:cs="仿宋_GB2312" w:hint="eastAsia"/>
          <w:color w:val="000000" w:themeColor="text1"/>
          <w:sz w:val="32"/>
          <w:szCs w:val="32"/>
        </w:rPr>
        <w:lastRenderedPageBreak/>
        <w:t>93.11</w:t>
      </w:r>
      <w:r w:rsidRPr="005F1C4C">
        <w:rPr>
          <w:rFonts w:ascii="仿宋_GB2312" w:eastAsia="仿宋_GB2312" w:hAnsi="Times New Roman" w:cs="仿宋_GB2312" w:hint="eastAsia"/>
          <w:color w:val="000000" w:themeColor="text1"/>
          <w:sz w:val="32"/>
          <w:szCs w:val="32"/>
        </w:rPr>
        <w:t>%，决算数小于预算数的主要原因是年度内有人员退休。</w:t>
      </w:r>
    </w:p>
    <w:p w:rsidR="004277E3" w:rsidRPr="005F1C4C" w:rsidRDefault="00643522" w:rsidP="00172581">
      <w:pPr>
        <w:overflowPunct w:val="0"/>
        <w:topLinePunct/>
        <w:spacing w:line="560" w:lineRule="exact"/>
        <w:ind w:firstLineChars="200" w:firstLine="792"/>
        <w:jc w:val="both"/>
        <w:rPr>
          <w:rStyle w:val="a6"/>
          <w:rFonts w:ascii="楷体_GB2312" w:eastAsia="楷体_GB2312" w:hAnsi="楷体" w:cs="Arial"/>
        </w:rPr>
      </w:pPr>
      <w:r w:rsidRPr="005F1C4C">
        <w:rPr>
          <w:rStyle w:val="a6"/>
          <w:rFonts w:ascii="楷体_GB2312" w:eastAsia="楷体_GB2312" w:hAnsi="楷体" w:cs="Arial" w:hint="eastAsia"/>
          <w:b w:val="0"/>
          <w:sz w:val="32"/>
          <w:szCs w:val="32"/>
        </w:rPr>
        <w:t>（六）一般公共预算财政拨款基本支出决算情况说明</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仿宋_GB2312" w:hint="eastAsia"/>
          <w:color w:val="000000" w:themeColor="text1"/>
          <w:sz w:val="32"/>
          <w:szCs w:val="32"/>
        </w:rPr>
      </w:pPr>
      <w:r w:rsidRPr="005F1C4C">
        <w:rPr>
          <w:rFonts w:ascii="仿宋_GB2312" w:eastAsia="仿宋_GB2312" w:hAnsi="Times New Roman" w:cs="仿宋_GB2312" w:hint="eastAsia"/>
          <w:color w:val="000000" w:themeColor="text1"/>
          <w:sz w:val="32"/>
          <w:szCs w:val="32"/>
        </w:rPr>
        <w:t>2018年一般公共预算财政拨款基本支出3,607.20万元，其中：</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仿宋_GB2312" w:hint="eastAsia"/>
          <w:color w:val="000000" w:themeColor="text1"/>
          <w:sz w:val="32"/>
          <w:szCs w:val="32"/>
        </w:rPr>
      </w:pPr>
      <w:r w:rsidRPr="005F1C4C">
        <w:rPr>
          <w:rFonts w:ascii="仿宋_GB2312" w:eastAsia="仿宋_GB2312" w:hAnsi="Times New Roman" w:cs="仿宋_GB2312" w:hint="eastAsia"/>
          <w:color w:val="000000" w:themeColor="text1"/>
          <w:sz w:val="32"/>
          <w:szCs w:val="32"/>
        </w:rPr>
        <w:t>人员经费3,075.87万元，主要包括：基本工资、津贴补贴、奖金、退休费、社会保险、住房公积金等。</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仿宋_GB2312" w:hint="eastAsia"/>
          <w:color w:val="000000" w:themeColor="text1"/>
          <w:sz w:val="32"/>
          <w:szCs w:val="32"/>
        </w:rPr>
      </w:pPr>
      <w:r w:rsidRPr="005F1C4C">
        <w:rPr>
          <w:rFonts w:ascii="仿宋_GB2312" w:eastAsia="仿宋_GB2312" w:hAnsi="Times New Roman" w:cs="仿宋_GB2312" w:hint="eastAsia"/>
          <w:color w:val="000000" w:themeColor="text1"/>
          <w:sz w:val="32"/>
          <w:szCs w:val="32"/>
        </w:rPr>
        <w:t>公用经费531.33万元，主要包括：主要包括：办公费、印刷费、水费、电费、物业费、邮电费、差旅费等。</w:t>
      </w:r>
    </w:p>
    <w:p w:rsidR="004277E3" w:rsidRPr="005F1C4C" w:rsidRDefault="00643522" w:rsidP="00172581">
      <w:pPr>
        <w:overflowPunct w:val="0"/>
        <w:topLinePunct/>
        <w:spacing w:line="560" w:lineRule="exact"/>
        <w:ind w:firstLineChars="200" w:firstLine="792"/>
        <w:jc w:val="both"/>
        <w:rPr>
          <w:rStyle w:val="a6"/>
          <w:rFonts w:ascii="楷体_GB2312" w:eastAsia="楷体_GB2312" w:hAnsi="楷体" w:cs="Arial"/>
        </w:rPr>
      </w:pPr>
      <w:r w:rsidRPr="005F1C4C">
        <w:rPr>
          <w:rStyle w:val="a6"/>
          <w:rFonts w:ascii="楷体_GB2312" w:eastAsia="楷体_GB2312" w:hAnsi="楷体" w:cs="Arial" w:hint="eastAsia"/>
          <w:b w:val="0"/>
          <w:sz w:val="32"/>
          <w:szCs w:val="32"/>
        </w:rPr>
        <w:t>（七）政府性基金财政拨款支出决算情况说明</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1.政府性基金预算财政拨款支出决算结构情况。</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2018年度政府性基金预算财政拨款支出3,255.64万元，主要用于以下方面：</w:t>
      </w:r>
      <w:r w:rsidR="008C237B" w:rsidRPr="005F1C4C">
        <w:rPr>
          <w:rFonts w:ascii="仿宋_GB2312" w:eastAsia="仿宋_GB2312" w:hAnsi="仿宋" w:cs="Arial" w:hint="eastAsia"/>
          <w:sz w:val="32"/>
          <w:szCs w:val="32"/>
        </w:rPr>
        <w:t>科学技术（类）支出0万元,占0%；文化体育与传媒（类）支出0万元,占0%；社会保障和就业（类）支出0万元,占0%；节能环保（类）支出0万元,占0%；城乡社区（类）支出0万元,占0%；农林水（类）支出0万元,占0%；交通运输（类）支出0万元,</w:t>
      </w:r>
      <w:r w:rsidR="008C237B" w:rsidRPr="005F1C4C">
        <w:rPr>
          <w:rFonts w:ascii="仿宋_GB2312" w:eastAsia="仿宋_GB2312" w:hAnsi="仿宋" w:cs="Arial" w:hint="eastAsia"/>
          <w:sz w:val="32"/>
          <w:szCs w:val="32"/>
        </w:rPr>
        <w:lastRenderedPageBreak/>
        <w:t>占0%；资源勘探信息等（类）支出0万元,占0%；商业服务业等（类）支出0万元,占0%；</w:t>
      </w:r>
      <w:r w:rsidRPr="005F1C4C">
        <w:rPr>
          <w:rFonts w:ascii="仿宋_GB2312" w:eastAsia="仿宋_GB2312" w:hAnsi="仿宋" w:cs="Arial" w:hint="eastAsia"/>
          <w:sz w:val="32"/>
          <w:szCs w:val="32"/>
        </w:rPr>
        <w:t>其他（类）支出3,255.64万元,占100.00%</w:t>
      </w:r>
      <w:r w:rsidR="008C237B" w:rsidRPr="005F1C4C">
        <w:rPr>
          <w:rFonts w:ascii="仿宋_GB2312" w:eastAsia="仿宋_GB2312" w:hAnsi="仿宋" w:cs="Arial" w:hint="eastAsia"/>
          <w:sz w:val="32"/>
          <w:szCs w:val="32"/>
        </w:rPr>
        <w:t>；债务付息（类）支出0万元,占0%</w:t>
      </w:r>
      <w:r w:rsidRPr="005F1C4C">
        <w:rPr>
          <w:rFonts w:ascii="仿宋_GB2312" w:eastAsia="仿宋_GB2312" w:hAnsi="仿宋" w:cs="Arial" w:hint="eastAsia"/>
          <w:sz w:val="32"/>
          <w:szCs w:val="32"/>
        </w:rPr>
        <w:t>。</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2.政府性基金预算财政拨款支出决算具体情况。</w:t>
      </w:r>
    </w:p>
    <w:p w:rsidR="004277E3" w:rsidRPr="005F1C4C" w:rsidRDefault="00643522"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2018年度政府性基金预算财政拨款支出年初预算为1481.78万元，支出决算为3,255.64万元,完成年初预算的219.71%，主要原因是预算追加调整。</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Times New Roman" w:hint="eastAsia"/>
          <w:color w:val="000000" w:themeColor="text1"/>
          <w:sz w:val="32"/>
          <w:szCs w:val="32"/>
        </w:rPr>
      </w:pPr>
      <w:r w:rsidRPr="005F1C4C">
        <w:rPr>
          <w:rFonts w:ascii="仿宋_GB2312" w:eastAsia="仿宋_GB2312" w:cs="仿宋_GB2312" w:hint="eastAsia"/>
          <w:color w:val="000000" w:themeColor="text1"/>
          <w:sz w:val="32"/>
          <w:szCs w:val="32"/>
        </w:rPr>
        <w:t>其他支出（类）彩票发行销售机构业务费安排的支出（款）体育彩票销售机构的业务费支出（项）</w:t>
      </w:r>
      <w:r w:rsidRPr="005F1C4C">
        <w:rPr>
          <w:rFonts w:ascii="仿宋_GB2312" w:eastAsia="仿宋_GB2312" w:hAnsi="Times New Roman" w:cs="仿宋_GB2312" w:hint="eastAsia"/>
          <w:color w:val="000000" w:themeColor="text1"/>
          <w:sz w:val="32"/>
          <w:szCs w:val="32"/>
        </w:rPr>
        <w:t>。2018年年初预算为854.41万元，2018年支出决算为1075.18万元，完成年初预算的125.84%，决算数大于预算数的主要原因预算追加调整项目安排。</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仿宋_GB2312" w:hint="eastAsia"/>
          <w:color w:val="000000" w:themeColor="text1"/>
          <w:sz w:val="32"/>
          <w:szCs w:val="32"/>
        </w:rPr>
      </w:pPr>
      <w:r w:rsidRPr="005F1C4C">
        <w:rPr>
          <w:rFonts w:ascii="仿宋_GB2312" w:eastAsia="仿宋_GB2312" w:cs="仿宋_GB2312" w:hint="eastAsia"/>
          <w:color w:val="000000" w:themeColor="text1"/>
          <w:sz w:val="32"/>
          <w:szCs w:val="32"/>
        </w:rPr>
        <w:t>其他支出（类）彩票公益金及对应专项债务收入安排的支出（款）用于体育事业的彩票公益金支出（项）</w:t>
      </w:r>
      <w:r w:rsidRPr="005F1C4C">
        <w:rPr>
          <w:rFonts w:ascii="仿宋_GB2312" w:eastAsia="仿宋_GB2312" w:hAnsi="Times New Roman" w:cs="仿宋_GB2312" w:hint="eastAsia"/>
          <w:color w:val="000000" w:themeColor="text1"/>
          <w:sz w:val="32"/>
          <w:szCs w:val="32"/>
        </w:rPr>
        <w:t>。2018年年初预算为627.37万元，2018年支出决算为2180.45万元，完成年初预算的347.55%，</w:t>
      </w:r>
      <w:r w:rsidRPr="005F1C4C">
        <w:rPr>
          <w:rFonts w:ascii="仿宋_GB2312" w:eastAsia="仿宋_GB2312" w:cs="仿宋_GB2312" w:hint="eastAsia"/>
          <w:color w:val="000000" w:themeColor="text1"/>
          <w:sz w:val="32"/>
          <w:szCs w:val="32"/>
        </w:rPr>
        <w:t>决算数大于预算数的主要原因是</w:t>
      </w:r>
      <w:r w:rsidRPr="005F1C4C">
        <w:rPr>
          <w:rFonts w:ascii="仿宋_GB2312" w:eastAsia="仿宋_GB2312" w:hAnsi="Times New Roman" w:cs="仿宋_GB2312" w:hint="eastAsia"/>
          <w:color w:val="000000" w:themeColor="text1"/>
          <w:sz w:val="32"/>
          <w:szCs w:val="32"/>
        </w:rPr>
        <w:t>预算追加调整项目安排。</w:t>
      </w:r>
    </w:p>
    <w:p w:rsidR="004277E3" w:rsidRPr="005F1C4C" w:rsidRDefault="00643522" w:rsidP="00172581">
      <w:pPr>
        <w:overflowPunct w:val="0"/>
        <w:topLinePunct/>
        <w:spacing w:line="560" w:lineRule="exact"/>
        <w:ind w:firstLineChars="200" w:firstLine="792"/>
        <w:jc w:val="both"/>
        <w:rPr>
          <w:rStyle w:val="a6"/>
          <w:rFonts w:ascii="楷体_GB2312" w:eastAsia="楷体_GB2312" w:hAnsi="楷体" w:cs="Arial"/>
        </w:rPr>
      </w:pPr>
      <w:r w:rsidRPr="005F1C4C">
        <w:rPr>
          <w:rStyle w:val="a6"/>
          <w:rFonts w:ascii="楷体_GB2312" w:eastAsia="楷体_GB2312" w:hAnsi="楷体" w:cs="Arial" w:hint="eastAsia"/>
          <w:b w:val="0"/>
          <w:sz w:val="32"/>
          <w:szCs w:val="32"/>
        </w:rPr>
        <w:lastRenderedPageBreak/>
        <w:t>（八）2018年度一般公共预算财政拨款“三公”经费支出决算情况说明</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 xml:space="preserve">1.“三公”经费一般公共预算财政拨款支出决算总体情况说明。 </w:t>
      </w:r>
    </w:p>
    <w:p w:rsidR="004277E3" w:rsidRPr="005F1C4C" w:rsidRDefault="00643522" w:rsidP="00172581">
      <w:pPr>
        <w:overflowPunct w:val="0"/>
        <w:topLinePunct/>
        <w:spacing w:line="560" w:lineRule="exact"/>
        <w:ind w:firstLineChars="200" w:firstLine="792"/>
        <w:jc w:val="both"/>
        <w:rPr>
          <w:rFonts w:ascii="仿宋_GB2312" w:eastAsia="仿宋_GB2312" w:hAnsi="Times New Roman" w:cs="Times New Roman" w:hint="eastAsia"/>
          <w:color w:val="000000"/>
          <w:sz w:val="32"/>
          <w:szCs w:val="32"/>
          <w:highlight w:val="white"/>
        </w:rPr>
      </w:pPr>
      <w:r w:rsidRPr="005F1C4C">
        <w:rPr>
          <w:rFonts w:ascii="仿宋_GB2312" w:eastAsia="仿宋_GB2312" w:hAnsi="仿宋" w:cs="Arial" w:hint="eastAsia"/>
          <w:sz w:val="32"/>
          <w:szCs w:val="32"/>
        </w:rPr>
        <w:t>2018年度“三公”经费一般公共预算财政拨款支出预算为26.84万元，支出决算为9.27万元，完成预算的34.55%, 2018年度“三公”经费支出决算数小于预算数的主要原因是</w:t>
      </w:r>
      <w:r w:rsidRPr="005F1C4C">
        <w:rPr>
          <w:rFonts w:ascii="仿宋_GB2312" w:eastAsia="仿宋_GB2312" w:hAnsi="Times New Roman" w:cs="仿宋_GB2312" w:hint="eastAsia"/>
          <w:color w:val="000000"/>
          <w:sz w:val="32"/>
          <w:szCs w:val="32"/>
          <w:highlight w:val="white"/>
        </w:rPr>
        <w:t>主要原因是单位内部控制做得较好，管理严格。</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2.“三公”经费一般公共预算财政拨款支出决算具体情况说明。</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2018年度“三公”经费一般公共预算财政拨款支出决算中，因公出国（境）费用支出决算为1.54万元，占16.61%，与2017年度相比，减少3.79万元，下降71.10%，主要原因是出国人员减少；公务用车购置及运行维护费支出决算为5.60万元，占60.35%，与2017年度相比，增加/减少0.92万元，下降14.11%，主要原因是提倡绿色环保出行；公务接待费支出决算为2.14万元，占23.04%，与2017年度相比，增加0.76万元，增长55.07%，主要原因是</w:t>
      </w:r>
      <w:r w:rsidRPr="005F1C4C">
        <w:rPr>
          <w:rFonts w:ascii="仿宋_GB2312" w:eastAsia="仿宋_GB2312" w:hAnsi="Times New Roman" w:cs="仿宋_GB2312" w:hint="eastAsia"/>
          <w:color w:val="000000"/>
          <w:sz w:val="32"/>
          <w:szCs w:val="32"/>
        </w:rPr>
        <w:t>近年来接轨上海、交流学习增多</w:t>
      </w:r>
      <w:r w:rsidRPr="005F1C4C">
        <w:rPr>
          <w:rFonts w:ascii="仿宋_GB2312" w:eastAsia="仿宋_GB2312" w:hAnsi="仿宋" w:cs="Arial" w:hint="eastAsia"/>
          <w:sz w:val="32"/>
          <w:szCs w:val="32"/>
        </w:rPr>
        <w:t>。具体情况如下：</w:t>
      </w:r>
    </w:p>
    <w:p w:rsidR="004173D7" w:rsidRPr="005F1C4C" w:rsidRDefault="00E91372"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Style w:val="a6"/>
          <w:rFonts w:ascii="仿宋_GB2312" w:eastAsia="仿宋_GB2312" w:hAnsi="仿宋" w:cs="Arial" w:hint="eastAsia"/>
          <w:b w:val="0"/>
          <w:sz w:val="32"/>
          <w:szCs w:val="32"/>
        </w:rPr>
        <w:lastRenderedPageBreak/>
        <w:t xml:space="preserve"> (1)</w:t>
      </w:r>
      <w:r w:rsidR="00643522" w:rsidRPr="005F1C4C">
        <w:rPr>
          <w:rStyle w:val="a6"/>
          <w:rFonts w:ascii="仿宋_GB2312" w:eastAsia="仿宋_GB2312" w:hAnsi="仿宋" w:cs="Arial" w:hint="eastAsia"/>
          <w:b w:val="0"/>
          <w:sz w:val="32"/>
          <w:szCs w:val="32"/>
        </w:rPr>
        <w:t>因公出国（境）费</w:t>
      </w:r>
      <w:r w:rsidR="00643522" w:rsidRPr="005F1C4C">
        <w:rPr>
          <w:rFonts w:ascii="仿宋_GB2312" w:eastAsia="仿宋_GB2312" w:hAnsi="仿宋" w:cs="Arial" w:hint="eastAsia"/>
          <w:sz w:val="32"/>
          <w:szCs w:val="32"/>
        </w:rPr>
        <w:t>年初预算数为</w:t>
      </w:r>
      <w:r w:rsidR="004173D7" w:rsidRPr="005F1C4C">
        <w:rPr>
          <w:rFonts w:ascii="仿宋_GB2312" w:eastAsia="仿宋_GB2312" w:hAnsi="仿宋" w:cs="Arial" w:hint="eastAsia"/>
          <w:sz w:val="32"/>
          <w:szCs w:val="32"/>
        </w:rPr>
        <w:t>1.54</w:t>
      </w:r>
      <w:r w:rsidR="00643522" w:rsidRPr="005F1C4C">
        <w:rPr>
          <w:rFonts w:ascii="仿宋_GB2312" w:eastAsia="仿宋_GB2312" w:hAnsi="仿宋" w:cs="Arial" w:hint="eastAsia"/>
          <w:sz w:val="32"/>
          <w:szCs w:val="32"/>
        </w:rPr>
        <w:t>万元，支出决算为1.54万元。完成年初预算的100.00%</w:t>
      </w:r>
      <w:r w:rsidR="00990F2B" w:rsidRPr="005F1C4C">
        <w:rPr>
          <w:rFonts w:ascii="仿宋_GB2312" w:eastAsia="仿宋_GB2312" w:hAnsi="仿宋" w:cs="Arial" w:hint="eastAsia"/>
          <w:sz w:val="32"/>
          <w:szCs w:val="32"/>
        </w:rPr>
        <w:t>，决算数等于预算数的主要原因是预算精细，执行较好。</w:t>
      </w:r>
      <w:r w:rsidR="00643522" w:rsidRPr="005F1C4C">
        <w:rPr>
          <w:rFonts w:ascii="仿宋_GB2312" w:eastAsia="仿宋_GB2312" w:hAnsi="仿宋" w:cs="Arial" w:hint="eastAsia"/>
          <w:sz w:val="32"/>
          <w:szCs w:val="32"/>
        </w:rPr>
        <w:t>主要用于下属预算单位人员的公务出国（境）的住宿费、国际旅费、培训费、公杂费等支出。</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其中，全年使用一般公共预算财政拨款本单位组织因公出国(境)团组0个；本单位全年因公出国(境)累计1人次。</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（2）公务用车购置及运行维护费</w:t>
      </w:r>
      <w:r w:rsidRPr="005F1C4C">
        <w:rPr>
          <w:rFonts w:ascii="仿宋_GB2312" w:eastAsia="仿宋_GB2312" w:hAnsi="仿宋" w:cs="Arial" w:hint="eastAsia"/>
          <w:sz w:val="32"/>
          <w:szCs w:val="32"/>
        </w:rPr>
        <w:t>年初预算数为23.16万元，支出决算为5.60万元，完成年初预算的24.16%。决算数小于预算数的主要原因是事业单位进行了车改。</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公务用车购置</w:t>
      </w:r>
      <w:r w:rsidRPr="005F1C4C">
        <w:rPr>
          <w:rFonts w:ascii="仿宋_GB2312" w:eastAsia="仿宋_GB2312" w:hAnsi="仿宋" w:cs="Arial" w:hint="eastAsia"/>
          <w:sz w:val="32"/>
          <w:szCs w:val="32"/>
        </w:rPr>
        <w:t>支出0万元（含购置税等附加费用），主要用于经批准购置的0辆公务用车；</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公务用车运行维护费</w:t>
      </w:r>
      <w:r w:rsidRPr="005F1C4C">
        <w:rPr>
          <w:rFonts w:ascii="仿宋_GB2312" w:eastAsia="仿宋_GB2312" w:hAnsi="仿宋" w:cs="Arial" w:hint="eastAsia"/>
          <w:sz w:val="32"/>
          <w:szCs w:val="32"/>
        </w:rPr>
        <w:t>支出5.60万元，主要用于所需的公务用车燃料费、维修费、过路过桥费、保险费、安全奖励费用等支出；2018年度，本级及所属单位开支一般公共预算财政拨款的公务用车保有量为3辆。</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（3）公务接待费</w:t>
      </w:r>
      <w:r w:rsidRPr="005F1C4C">
        <w:rPr>
          <w:rFonts w:ascii="仿宋_GB2312" w:eastAsia="仿宋_GB2312" w:hAnsi="仿宋" w:cs="Arial" w:hint="eastAsia"/>
          <w:sz w:val="32"/>
          <w:szCs w:val="32"/>
        </w:rPr>
        <w:t>年初预算数为2.14万元，支出决算为2.14万元，完成年初预算的100.00%。</w:t>
      </w:r>
      <w:r w:rsidRPr="005F1C4C">
        <w:rPr>
          <w:rFonts w:ascii="仿宋_GB2312" w:eastAsia="仿宋_GB2312" w:hAnsi="仿宋" w:cs="Arial" w:hint="eastAsia"/>
          <w:sz w:val="32"/>
          <w:szCs w:val="32"/>
        </w:rPr>
        <w:lastRenderedPageBreak/>
        <w:t>主要用于接待兄弟单位来禾联络工作等支出。决算数等于预算数的主要原因是单位内部管理严格，执行预算到位。全年使用一般公共预算财政拨款国内公务接待16批次，累计180人次。</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外宾接待</w:t>
      </w:r>
      <w:r w:rsidRPr="005F1C4C">
        <w:rPr>
          <w:rFonts w:ascii="仿宋_GB2312" w:eastAsia="仿宋_GB2312" w:hAnsi="仿宋" w:cs="Arial" w:hint="eastAsia"/>
          <w:sz w:val="32"/>
          <w:szCs w:val="32"/>
        </w:rPr>
        <w:t>支出0万元，接待0人次，0批次。</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其他国内公务接待</w:t>
      </w:r>
      <w:r w:rsidRPr="005F1C4C">
        <w:rPr>
          <w:rFonts w:ascii="仿宋_GB2312" w:eastAsia="仿宋_GB2312" w:hAnsi="仿宋" w:cs="Arial" w:hint="eastAsia"/>
          <w:sz w:val="32"/>
          <w:szCs w:val="32"/>
        </w:rPr>
        <w:t>支出2.14万元，主要用于接待兄弟单位来禾联络工作等支出。接待180人次，16批次。</w:t>
      </w:r>
    </w:p>
    <w:p w:rsidR="004277E3" w:rsidRPr="005F1C4C" w:rsidRDefault="00643522" w:rsidP="00172581">
      <w:pPr>
        <w:overflowPunct w:val="0"/>
        <w:topLinePunct/>
        <w:spacing w:line="560" w:lineRule="exact"/>
        <w:ind w:firstLineChars="200" w:firstLine="792"/>
        <w:jc w:val="both"/>
        <w:rPr>
          <w:rStyle w:val="a6"/>
          <w:rFonts w:ascii="楷体_GB2312" w:eastAsia="楷体_GB2312" w:hAnsi="楷体" w:cs="Arial"/>
        </w:rPr>
      </w:pPr>
      <w:r w:rsidRPr="005F1C4C">
        <w:rPr>
          <w:rStyle w:val="a6"/>
          <w:rFonts w:ascii="楷体_GB2312" w:eastAsia="楷体_GB2312" w:hAnsi="楷体" w:cs="Arial" w:hint="eastAsia"/>
          <w:b w:val="0"/>
          <w:sz w:val="32"/>
          <w:szCs w:val="32"/>
        </w:rPr>
        <w:t>（九）部门预算绩效情况说明</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1.预算绩效管理工作开展情况。</w:t>
      </w:r>
    </w:p>
    <w:p w:rsidR="004277E3" w:rsidRPr="005F1C4C" w:rsidRDefault="00643522" w:rsidP="00172581">
      <w:pPr>
        <w:overflowPunct w:val="0"/>
        <w:topLinePunct/>
        <w:spacing w:line="560" w:lineRule="exact"/>
        <w:ind w:firstLineChars="200" w:firstLine="792"/>
        <w:jc w:val="both"/>
        <w:rPr>
          <w:rFonts w:ascii="仿宋_GB2312" w:eastAsia="仿宋_GB2312" w:hint="eastAsia"/>
          <w:color w:val="000000" w:themeColor="text1"/>
          <w:sz w:val="32"/>
          <w:szCs w:val="32"/>
        </w:rPr>
      </w:pPr>
      <w:r w:rsidRPr="005F1C4C">
        <w:rPr>
          <w:rFonts w:ascii="仿宋_GB2312" w:eastAsia="仿宋_GB2312" w:hAnsi="仿宋" w:cs="Arial" w:hint="eastAsia"/>
          <w:color w:val="000000" w:themeColor="text1"/>
          <w:sz w:val="32"/>
          <w:szCs w:val="32"/>
        </w:rPr>
        <w:t>根据预算管理要求，市体育部门组织开展了2018年度一般公共预算项目支出绩效自评，涉及项目</w:t>
      </w:r>
      <w:r w:rsidR="001F0169" w:rsidRPr="005F1C4C">
        <w:rPr>
          <w:rFonts w:ascii="仿宋_GB2312" w:eastAsia="仿宋_GB2312" w:hAnsi="仿宋" w:cs="Arial" w:hint="eastAsia"/>
          <w:color w:val="000000" w:themeColor="text1"/>
          <w:sz w:val="32"/>
          <w:szCs w:val="32"/>
        </w:rPr>
        <w:t>7</w:t>
      </w:r>
      <w:r w:rsidRPr="005F1C4C">
        <w:rPr>
          <w:rFonts w:ascii="仿宋_GB2312" w:eastAsia="仿宋_GB2312" w:hAnsi="仿宋" w:cs="Arial" w:hint="eastAsia"/>
          <w:color w:val="000000" w:themeColor="text1"/>
          <w:sz w:val="32"/>
          <w:szCs w:val="32"/>
        </w:rPr>
        <w:t>个，涉及当年一般公共预算资金</w:t>
      </w:r>
      <w:r w:rsidR="002038AD" w:rsidRPr="005F1C4C">
        <w:rPr>
          <w:rFonts w:ascii="仿宋_GB2312" w:eastAsia="仿宋_GB2312" w:hAnsi="仿宋" w:cs="Arial" w:hint="eastAsia"/>
          <w:color w:val="000000" w:themeColor="text1"/>
          <w:sz w:val="32"/>
          <w:szCs w:val="32"/>
        </w:rPr>
        <w:t>122</w:t>
      </w:r>
      <w:r w:rsidR="008E6F35" w:rsidRPr="005F1C4C">
        <w:rPr>
          <w:rFonts w:ascii="仿宋_GB2312" w:eastAsia="仿宋_GB2312" w:hAnsi="仿宋" w:cs="Arial" w:hint="eastAsia"/>
          <w:color w:val="000000" w:themeColor="text1"/>
          <w:sz w:val="32"/>
          <w:szCs w:val="32"/>
        </w:rPr>
        <w:t>5.31</w:t>
      </w:r>
      <w:r w:rsidRPr="005F1C4C">
        <w:rPr>
          <w:rFonts w:ascii="仿宋_GB2312" w:eastAsia="仿宋_GB2312" w:hAnsi="仿宋" w:cs="Arial" w:hint="eastAsia"/>
          <w:color w:val="000000" w:themeColor="text1"/>
          <w:sz w:val="32"/>
          <w:szCs w:val="32"/>
        </w:rPr>
        <w:t>万元，占项目资金预算总额的</w:t>
      </w:r>
      <w:r w:rsidR="008E6F35" w:rsidRPr="005F1C4C">
        <w:rPr>
          <w:rFonts w:ascii="仿宋_GB2312" w:eastAsia="仿宋_GB2312" w:hAnsi="仿宋" w:cs="Arial" w:hint="eastAsia"/>
          <w:color w:val="000000" w:themeColor="text1"/>
          <w:sz w:val="32"/>
          <w:szCs w:val="32"/>
        </w:rPr>
        <w:t>99.35</w:t>
      </w:r>
      <w:r w:rsidRPr="005F1C4C">
        <w:rPr>
          <w:rFonts w:ascii="仿宋_GB2312" w:eastAsia="仿宋_GB2312" w:hAnsi="仿宋" w:cs="Arial" w:hint="eastAsia"/>
          <w:color w:val="000000" w:themeColor="text1"/>
          <w:sz w:val="32"/>
          <w:szCs w:val="32"/>
        </w:rPr>
        <w:t>%。</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2.部门决算中项目绩效自评结果（公开2个项目绩效自评结果）：</w:t>
      </w:r>
    </w:p>
    <w:p w:rsidR="004277E3" w:rsidRPr="005F1C4C" w:rsidRDefault="00643522"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嘉兴市体育局（汇总）在2018年度部门决算中反映</w:t>
      </w:r>
      <w:r w:rsidR="00883C0E" w:rsidRPr="005F1C4C">
        <w:rPr>
          <w:rFonts w:ascii="仿宋_GB2312" w:eastAsia="仿宋_GB2312" w:hAnsi="仿宋" w:cs="Arial" w:hint="eastAsia"/>
          <w:sz w:val="32"/>
          <w:szCs w:val="32"/>
        </w:rPr>
        <w:t>全民健身日活动</w:t>
      </w:r>
      <w:r w:rsidRPr="005F1C4C">
        <w:rPr>
          <w:rFonts w:ascii="仿宋_GB2312" w:eastAsia="仿宋_GB2312" w:hAnsi="仿宋" w:cs="Arial" w:hint="eastAsia"/>
          <w:sz w:val="32"/>
          <w:szCs w:val="32"/>
        </w:rPr>
        <w:t>及</w:t>
      </w:r>
      <w:r w:rsidR="00401EF0" w:rsidRPr="005F1C4C">
        <w:rPr>
          <w:rFonts w:ascii="仿宋_GB2312" w:eastAsia="仿宋_GB2312" w:hAnsi="仿宋" w:cs="Arial" w:hint="eastAsia"/>
          <w:sz w:val="32"/>
          <w:szCs w:val="32"/>
        </w:rPr>
        <w:t>网点管理费</w:t>
      </w:r>
      <w:r w:rsidRPr="005F1C4C">
        <w:rPr>
          <w:rFonts w:ascii="仿宋_GB2312" w:eastAsia="仿宋_GB2312" w:hAnsi="仿宋" w:cs="Arial" w:hint="eastAsia"/>
          <w:sz w:val="32"/>
          <w:szCs w:val="32"/>
        </w:rPr>
        <w:t>的项目绩效自评结果。</w:t>
      </w:r>
    </w:p>
    <w:p w:rsidR="00883C0E" w:rsidRPr="005F1C4C" w:rsidRDefault="00883C0E"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全民健身日活动项目绩效自评综述：根据年初设定的绩效目标，项目自评得分9</w:t>
      </w:r>
      <w:r w:rsidR="00096213" w:rsidRPr="005F1C4C">
        <w:rPr>
          <w:rFonts w:ascii="仿宋_GB2312" w:eastAsia="仿宋_GB2312" w:hAnsi="仿宋" w:cs="Arial" w:hint="eastAsia"/>
          <w:sz w:val="32"/>
          <w:szCs w:val="32"/>
        </w:rPr>
        <w:t>3</w:t>
      </w:r>
      <w:r w:rsidRPr="005F1C4C">
        <w:rPr>
          <w:rFonts w:ascii="仿宋_GB2312" w:eastAsia="仿宋_GB2312" w:hAnsi="仿宋" w:cs="Arial" w:hint="eastAsia"/>
          <w:sz w:val="32"/>
          <w:szCs w:val="32"/>
        </w:rPr>
        <w:t>分，自评结论为“</w:t>
      </w:r>
      <w:r w:rsidR="00401EF0" w:rsidRPr="005F1C4C">
        <w:rPr>
          <w:rFonts w:ascii="仿宋_GB2312" w:eastAsia="仿宋_GB2312" w:hAnsi="仿宋" w:cs="Arial" w:hint="eastAsia"/>
          <w:sz w:val="32"/>
          <w:szCs w:val="32"/>
        </w:rPr>
        <w:t>优</w:t>
      </w:r>
      <w:r w:rsidRPr="005F1C4C">
        <w:rPr>
          <w:rFonts w:ascii="仿宋_GB2312" w:eastAsia="仿宋_GB2312" w:hAnsi="仿宋" w:cs="Arial" w:hint="eastAsia"/>
          <w:sz w:val="32"/>
          <w:szCs w:val="32"/>
        </w:rPr>
        <w:t>”。项目全年预算数为10万元，执行数为</w:t>
      </w:r>
      <w:r w:rsidRPr="005F1C4C">
        <w:rPr>
          <w:rFonts w:ascii="仿宋_GB2312" w:eastAsia="仿宋_GB2312" w:hAnsi="仿宋" w:cs="Arial" w:hint="eastAsia"/>
          <w:sz w:val="32"/>
          <w:szCs w:val="32"/>
        </w:rPr>
        <w:lastRenderedPageBreak/>
        <w:t>9.983万元，完成预算的99.83%。主要产出和效果：一是吸引4000名以上运动员参与到全民健身活动中，充分利用广播电视、平面媒体、互联网等传媒方式，扩大全民健身宣传范围。二是提前一个月做好活动方案，活动组织在计划时间内完成，通过全民健身日活动吸引周边地区人员来到我市，促进群众体育发展，广泛动员和组织体育项目协会、各级社会体育指导员、学校体育教师、体育院校学生及其他社会力量，利用掌握的体育专业知识和体育资源，向广大群众讲解健身知识，推广健身方法，宣传科学健身理念，服务全民健身活动。发现的问题及原因：项目绩效目标申报时虽然明确了指标和指标值，但未明确合理的考核计分规则，不利于进行项目绩效考核评价。下一步改进的措施：一是分析上年项目支出的情况下，充分考虑本年的实际情况，对项目支出作出合理预算，预算明细应尽可能详尽，以利于控制项目支出，并利于分析预算执行情况；二是项目绩效目标申报应在明确指标和指标值基础上，明确合理的考核计分规则，以利于项目绩效考核评价工作落到实处。</w:t>
      </w:r>
    </w:p>
    <w:p w:rsidR="001F0169" w:rsidRPr="005F1C4C" w:rsidRDefault="001F0169"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2018年网点管理费项目绩效自评综述：根据年初设定的绩效目标，项目自评得分94分，自评</w:t>
      </w:r>
      <w:r w:rsidRPr="005F1C4C">
        <w:rPr>
          <w:rFonts w:ascii="仿宋_GB2312" w:eastAsia="仿宋_GB2312" w:hAnsi="仿宋" w:cs="Arial" w:hint="eastAsia"/>
          <w:sz w:val="32"/>
          <w:szCs w:val="32"/>
        </w:rPr>
        <w:lastRenderedPageBreak/>
        <w:t>结论为“优秀”。项目全年预算数为30万元，执行数为30万元，完成预算的100%。主要产出和效果：一是根据省中心要求及全年销售情况，对网点进行年度奖励，2018年完成销量18.6亿，销量排名全省第4位；筹集公益金4.17亿元；二是根据省中心要求，对网点进行星级评定。发现的问题及原因：一是销量比2017年翻一翻，奖励费还是维持与2017年一样，对网点激励起不到更好的效果；二是星级评定对全市557家网点评定时中心分了6个工作组，打分上标准做不到完全一致。下一步改进措施：一是奖励费尽可能倾向销量高或增幅大的网点；二是星级评定工作前，各工作组召开会议，明确打分细则。</w:t>
      </w:r>
    </w:p>
    <w:p w:rsidR="004277E3" w:rsidRPr="005F1C4C" w:rsidRDefault="00643522" w:rsidP="00172581">
      <w:pPr>
        <w:overflowPunct w:val="0"/>
        <w:topLinePunct/>
        <w:spacing w:line="560" w:lineRule="exact"/>
        <w:ind w:firstLineChars="200" w:firstLine="792"/>
        <w:jc w:val="both"/>
        <w:rPr>
          <w:rStyle w:val="a6"/>
          <w:rFonts w:ascii="仿宋_GB2312" w:eastAsia="仿宋_GB2312" w:hAnsi="仿宋" w:cs="Arial" w:hint="eastAsia"/>
          <w:b w:val="0"/>
          <w:sz w:val="32"/>
          <w:szCs w:val="32"/>
        </w:rPr>
      </w:pPr>
      <w:r w:rsidRPr="005F1C4C">
        <w:rPr>
          <w:rStyle w:val="a6"/>
          <w:rFonts w:ascii="仿宋_GB2312" w:eastAsia="仿宋_GB2312" w:hAnsi="仿宋" w:cs="Arial" w:hint="eastAsia"/>
          <w:b w:val="0"/>
          <w:sz w:val="32"/>
          <w:szCs w:val="32"/>
        </w:rPr>
        <w:t>3.以部门为主体开展的重点绩效评价结果。</w:t>
      </w:r>
    </w:p>
    <w:p w:rsidR="00CD2C00" w:rsidRPr="005F1C4C" w:rsidRDefault="00CD2C00" w:rsidP="00172581">
      <w:pPr>
        <w:overflowPunct w:val="0"/>
        <w:topLinePunct/>
        <w:spacing w:line="560" w:lineRule="exact"/>
        <w:ind w:firstLineChars="200" w:firstLine="792"/>
        <w:jc w:val="both"/>
        <w:rPr>
          <w:rStyle w:val="a6"/>
          <w:rFonts w:ascii="仿宋_GB2312" w:eastAsia="仿宋_GB2312" w:hAnsi="仿宋" w:cs="Arial" w:hint="eastAsia"/>
          <w:b w:val="0"/>
          <w:bCs w:val="0"/>
          <w:sz w:val="32"/>
          <w:szCs w:val="32"/>
        </w:rPr>
      </w:pPr>
      <w:r w:rsidRPr="005F1C4C">
        <w:rPr>
          <w:rFonts w:ascii="仿宋_GB2312" w:eastAsia="仿宋_GB2312" w:hAnsi="仿宋" w:cs="Arial" w:hint="eastAsia"/>
          <w:sz w:val="32"/>
          <w:szCs w:val="32"/>
        </w:rPr>
        <w:t>嘉兴市体育局（汇总）在2018年度中二个重点绩效自评项目分别是各类玩法促销活动及运动员外出交流对抗赛项目的项目绩效自评结果。</w:t>
      </w:r>
    </w:p>
    <w:p w:rsidR="00CD2C00" w:rsidRPr="005F1C4C" w:rsidRDefault="00096213"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各类玩法促销活动项目绩效自评综述：</w:t>
      </w:r>
      <w:r w:rsidR="00CD2C00" w:rsidRPr="005F1C4C">
        <w:rPr>
          <w:rFonts w:ascii="仿宋_GB2312" w:eastAsia="仿宋_GB2312" w:hAnsi="仿宋" w:cs="Arial" w:hint="eastAsia"/>
          <w:sz w:val="32"/>
          <w:szCs w:val="32"/>
        </w:rPr>
        <w:t>根据年初设定的绩效目标，项目绩效自评分94分，自评结论为优秀。该项目全年预算数为90万，执行数为90万，完成预算的100%。主要产出和效果是：作为公益性彩票，体育彩票全市网点579家，一方</w:t>
      </w:r>
      <w:r w:rsidR="00CD2C00" w:rsidRPr="005F1C4C">
        <w:rPr>
          <w:rFonts w:ascii="仿宋_GB2312" w:eastAsia="仿宋_GB2312" w:hAnsi="仿宋" w:cs="Arial" w:hint="eastAsia"/>
          <w:sz w:val="32"/>
          <w:szCs w:val="32"/>
        </w:rPr>
        <w:lastRenderedPageBreak/>
        <w:t>面要积极向市民展示在支持体育事业、社会福利等方面做出的努力和贡献，另一方面也要加强自身品牌和游戏玩法的宣传，扩大影响力，每年开展100场网点培训活动，全市范围内开展地推活动不少于150场。从而促进各类游戏玩法销量的提升。这些都离不开与新闻媒体的合作，也离不开各类玩法促销活动的开展。各类玩法宣传准确率100%，各类活动物料制作及发放到位率100%。大乐透销量平均每年增长10%，11选5销量平均每年增长5%，促进网点竞彩彩票销量平均增长10%。发现的问题及原因：每年对网点培训活动开展次数多，效果不明显。下一步改进的措施：分析怎样能对网点提高销量有真正帮助，从而进行重点培训。</w:t>
      </w:r>
    </w:p>
    <w:p w:rsidR="00CD2C00" w:rsidRPr="005F1C4C" w:rsidRDefault="00096213" w:rsidP="00172581">
      <w:pPr>
        <w:overflowPunct w:val="0"/>
        <w:topLinePunct/>
        <w:spacing w:line="560" w:lineRule="exact"/>
        <w:ind w:firstLineChars="200" w:firstLine="792"/>
        <w:jc w:val="both"/>
        <w:rPr>
          <w:rFonts w:ascii="仿宋_GB2312" w:eastAsia="仿宋_GB2312" w:hAnsi="仿宋" w:cs="Arial" w:hint="eastAsia"/>
          <w:sz w:val="32"/>
          <w:szCs w:val="32"/>
        </w:rPr>
      </w:pPr>
      <w:r w:rsidRPr="005F1C4C">
        <w:rPr>
          <w:rFonts w:ascii="仿宋_GB2312" w:eastAsia="仿宋_GB2312" w:hAnsi="仿宋" w:cs="Arial" w:hint="eastAsia"/>
          <w:sz w:val="32"/>
          <w:szCs w:val="32"/>
        </w:rPr>
        <w:t>2018运动员外出交流对抗赛项目绩效自评综述：</w:t>
      </w:r>
      <w:r w:rsidR="00CD2C00" w:rsidRPr="005F1C4C">
        <w:rPr>
          <w:rFonts w:ascii="仿宋_GB2312" w:eastAsia="仿宋_GB2312" w:hAnsi="仿宋" w:cs="Arial" w:hint="eastAsia"/>
          <w:sz w:val="32"/>
          <w:szCs w:val="32"/>
        </w:rPr>
        <w:t>根据年初设定的绩效目标，项目绩效自评分9</w:t>
      </w:r>
      <w:r w:rsidRPr="005F1C4C">
        <w:rPr>
          <w:rFonts w:ascii="仿宋_GB2312" w:eastAsia="仿宋_GB2312" w:hAnsi="仿宋" w:cs="Arial" w:hint="eastAsia"/>
          <w:sz w:val="32"/>
          <w:szCs w:val="32"/>
        </w:rPr>
        <w:t>5</w:t>
      </w:r>
      <w:r w:rsidR="00CD2C00" w:rsidRPr="005F1C4C">
        <w:rPr>
          <w:rFonts w:ascii="仿宋_GB2312" w:eastAsia="仿宋_GB2312" w:hAnsi="仿宋" w:cs="Arial" w:hint="eastAsia"/>
          <w:sz w:val="32"/>
          <w:szCs w:val="32"/>
        </w:rPr>
        <w:t>分，自评结论为优秀。该项目全年预算数为150万，执行数为146.87万，完成预算的97.9%。主要产出和效果是：外训项目保障学校18个运动队(包括7个体教结合项目以及市队联办项目)的外出交流比赛，提高各运动队实战对抗能力，增强比赛经验，提高各项目参赛队伍的训练质量和竞技水平，增强争金夺银实力。积极备战十六</w:t>
      </w:r>
      <w:r w:rsidR="00CD2C00" w:rsidRPr="005F1C4C">
        <w:rPr>
          <w:rFonts w:ascii="仿宋_GB2312" w:eastAsia="仿宋_GB2312" w:hAnsi="仿宋" w:cs="Arial" w:hint="eastAsia"/>
          <w:sz w:val="32"/>
          <w:szCs w:val="32"/>
        </w:rPr>
        <w:lastRenderedPageBreak/>
        <w:t>届省运会和创建新一轮国家高水平体育后备人才基地，力争完成各级省赛目标任务，为嘉兴市争光。发现的问题及原因：目前外训依旧存在经费紧张的问题。主要原因为：1、运动队组别进一步细化，有大项不变小项新增的情况出现，如足球原本为男女队甲、乙两组四支队伍，本周期新增男子丙组后为五支队伍；水上项目也新增女子划艇组。2、近年来物价上涨较快，运动队外训教练员不得不紧缩外训天数。下一步改进的措施：一是分析上年项目支出的情况下，充分考虑本年的实际情况，对项目支出作出合理预算，预算明细应尽可能详尽，以利于控制项目支出，并利于分析预算执行情况；二是加强预算执行率，平衡各运动队之间的分配，完成各类省赛目标任务，为嘉兴市争光。</w:t>
      </w:r>
    </w:p>
    <w:p w:rsidR="004277E3" w:rsidRPr="005F1C4C" w:rsidRDefault="00643522" w:rsidP="00172581">
      <w:pPr>
        <w:overflowPunct w:val="0"/>
        <w:topLinePunct/>
        <w:spacing w:line="560" w:lineRule="exact"/>
        <w:ind w:firstLineChars="200" w:firstLine="792"/>
        <w:jc w:val="both"/>
        <w:rPr>
          <w:rStyle w:val="a6"/>
          <w:rFonts w:ascii="楷体_GB2312" w:eastAsia="楷体_GB2312" w:hAnsi="楷体" w:cs="Arial"/>
        </w:rPr>
      </w:pPr>
      <w:r w:rsidRPr="005F1C4C">
        <w:rPr>
          <w:rStyle w:val="a6"/>
          <w:rFonts w:ascii="楷体_GB2312" w:eastAsia="楷体_GB2312" w:hAnsi="楷体" w:cs="Arial" w:hint="eastAsia"/>
          <w:b w:val="0"/>
          <w:sz w:val="32"/>
          <w:szCs w:val="32"/>
        </w:rPr>
        <w:t>（十）其他重要事项的情况说明</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1.机关运行经费支出情况。</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2018年度机关运行经费支出72.55万元，比年初预算数减少</w:t>
      </w:r>
      <w:r w:rsidR="00401EF0" w:rsidRPr="005F1C4C">
        <w:rPr>
          <w:rFonts w:ascii="仿宋_GB2312" w:eastAsia="仿宋_GB2312" w:hAnsi="仿宋" w:cs="Arial" w:hint="eastAsia"/>
          <w:sz w:val="32"/>
          <w:szCs w:val="32"/>
        </w:rPr>
        <w:t>29.05</w:t>
      </w:r>
      <w:r w:rsidRPr="005F1C4C">
        <w:rPr>
          <w:rFonts w:ascii="仿宋_GB2312" w:eastAsia="仿宋_GB2312" w:hAnsi="仿宋" w:cs="Arial" w:hint="eastAsia"/>
          <w:sz w:val="32"/>
          <w:szCs w:val="32"/>
        </w:rPr>
        <w:t>万元，下降</w:t>
      </w:r>
      <w:r w:rsidR="00401EF0" w:rsidRPr="005F1C4C">
        <w:rPr>
          <w:rFonts w:ascii="仿宋_GB2312" w:eastAsia="仿宋_GB2312" w:hAnsi="仿宋" w:cs="Arial" w:hint="eastAsia"/>
          <w:sz w:val="32"/>
          <w:szCs w:val="32"/>
        </w:rPr>
        <w:t>28.59</w:t>
      </w:r>
      <w:r w:rsidRPr="005F1C4C">
        <w:rPr>
          <w:rFonts w:ascii="仿宋_GB2312" w:eastAsia="仿宋_GB2312" w:hAnsi="仿宋" w:cs="Arial" w:hint="eastAsia"/>
          <w:sz w:val="32"/>
          <w:szCs w:val="32"/>
        </w:rPr>
        <w:t>%，主要原因是</w:t>
      </w:r>
      <w:r w:rsidR="00401EF0" w:rsidRPr="005F1C4C">
        <w:rPr>
          <w:rFonts w:ascii="仿宋_GB2312" w:eastAsia="仿宋_GB2312" w:hAnsi="Times New Roman" w:cs="仿宋_GB2312" w:hint="eastAsia"/>
          <w:color w:val="000000"/>
          <w:sz w:val="32"/>
          <w:szCs w:val="32"/>
        </w:rPr>
        <w:t>部门实行内控管理制度，落实到位</w:t>
      </w:r>
      <w:r w:rsidRPr="005F1C4C">
        <w:rPr>
          <w:rFonts w:ascii="仿宋_GB2312" w:eastAsia="仿宋_GB2312" w:hAnsi="仿宋" w:cs="Arial" w:hint="eastAsia"/>
          <w:sz w:val="32"/>
          <w:szCs w:val="32"/>
        </w:rPr>
        <w:t>。</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2.政府采购支出情况。</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2018年度政府采购支出总额</w:t>
      </w:r>
      <w:r w:rsidR="00CB3052" w:rsidRPr="005F1C4C">
        <w:rPr>
          <w:rFonts w:ascii="仿宋_GB2312" w:eastAsia="仿宋_GB2312" w:hAnsi="仿宋" w:cs="Arial" w:hint="eastAsia"/>
          <w:sz w:val="32"/>
          <w:szCs w:val="32"/>
        </w:rPr>
        <w:t>816.35</w:t>
      </w:r>
      <w:r w:rsidRPr="005F1C4C">
        <w:rPr>
          <w:rFonts w:ascii="仿宋_GB2312" w:eastAsia="仿宋_GB2312" w:hAnsi="仿宋" w:cs="Arial" w:hint="eastAsia"/>
          <w:sz w:val="32"/>
          <w:szCs w:val="32"/>
        </w:rPr>
        <w:t>万元，其中：政府采购货物支出</w:t>
      </w:r>
      <w:r w:rsidR="00CB3052" w:rsidRPr="005F1C4C">
        <w:rPr>
          <w:rFonts w:ascii="仿宋_GB2312" w:eastAsia="仿宋_GB2312" w:hAnsi="仿宋" w:cs="Arial" w:hint="eastAsia"/>
          <w:sz w:val="32"/>
          <w:szCs w:val="32"/>
        </w:rPr>
        <w:t>384.13</w:t>
      </w:r>
      <w:r w:rsidRPr="005F1C4C">
        <w:rPr>
          <w:rFonts w:ascii="仿宋_GB2312" w:eastAsia="仿宋_GB2312" w:hAnsi="仿宋" w:cs="Arial" w:hint="eastAsia"/>
          <w:sz w:val="32"/>
          <w:szCs w:val="32"/>
        </w:rPr>
        <w:t>万元、政府采购</w:t>
      </w:r>
      <w:r w:rsidRPr="005F1C4C">
        <w:rPr>
          <w:rFonts w:ascii="仿宋_GB2312" w:eastAsia="仿宋_GB2312" w:hAnsi="仿宋" w:cs="Arial" w:hint="eastAsia"/>
          <w:sz w:val="32"/>
          <w:szCs w:val="32"/>
        </w:rPr>
        <w:lastRenderedPageBreak/>
        <w:t>工程支出</w:t>
      </w:r>
      <w:r w:rsidR="00CB3052" w:rsidRPr="005F1C4C">
        <w:rPr>
          <w:rFonts w:ascii="仿宋_GB2312" w:eastAsia="仿宋_GB2312" w:hAnsi="仿宋" w:cs="Arial" w:hint="eastAsia"/>
          <w:sz w:val="32"/>
          <w:szCs w:val="32"/>
        </w:rPr>
        <w:t>0</w:t>
      </w:r>
      <w:r w:rsidRPr="005F1C4C">
        <w:rPr>
          <w:rFonts w:ascii="仿宋_GB2312" w:eastAsia="仿宋_GB2312" w:hAnsi="仿宋" w:cs="Arial" w:hint="eastAsia"/>
          <w:sz w:val="32"/>
          <w:szCs w:val="32"/>
        </w:rPr>
        <w:t>万元、政府采购服务支出</w:t>
      </w:r>
      <w:r w:rsidR="00CB3052" w:rsidRPr="005F1C4C">
        <w:rPr>
          <w:rFonts w:ascii="仿宋_GB2312" w:eastAsia="仿宋_GB2312" w:hAnsi="仿宋" w:cs="Arial" w:hint="eastAsia"/>
          <w:sz w:val="32"/>
          <w:szCs w:val="32"/>
        </w:rPr>
        <w:t>432.22</w:t>
      </w:r>
      <w:r w:rsidRPr="005F1C4C">
        <w:rPr>
          <w:rFonts w:ascii="仿宋_GB2312" w:eastAsia="仿宋_GB2312" w:hAnsi="仿宋" w:cs="Arial" w:hint="eastAsia"/>
          <w:sz w:val="32"/>
          <w:szCs w:val="32"/>
        </w:rPr>
        <w:t>万元。授予中小企业合同金额</w:t>
      </w:r>
      <w:r w:rsidR="00CB3052" w:rsidRPr="005F1C4C">
        <w:rPr>
          <w:rFonts w:ascii="仿宋_GB2312" w:eastAsia="仿宋_GB2312" w:hAnsi="仿宋" w:cs="Arial" w:hint="eastAsia"/>
          <w:sz w:val="32"/>
          <w:szCs w:val="32"/>
        </w:rPr>
        <w:t>816.35</w:t>
      </w:r>
      <w:r w:rsidRPr="005F1C4C">
        <w:rPr>
          <w:rFonts w:ascii="仿宋_GB2312" w:eastAsia="仿宋_GB2312" w:hAnsi="仿宋" w:cs="Arial" w:hint="eastAsia"/>
          <w:sz w:val="32"/>
          <w:szCs w:val="32"/>
        </w:rPr>
        <w:t>万元，占政府采购支出总额的</w:t>
      </w:r>
      <w:r w:rsidR="00CB3052" w:rsidRPr="005F1C4C">
        <w:rPr>
          <w:rFonts w:ascii="仿宋_GB2312" w:eastAsia="仿宋_GB2312" w:hAnsi="仿宋" w:cs="Arial" w:hint="eastAsia"/>
          <w:sz w:val="32"/>
          <w:szCs w:val="32"/>
        </w:rPr>
        <w:t>100</w:t>
      </w:r>
      <w:r w:rsidRPr="005F1C4C">
        <w:rPr>
          <w:rFonts w:ascii="仿宋_GB2312" w:eastAsia="仿宋_GB2312" w:hAnsi="仿宋" w:cs="Arial" w:hint="eastAsia"/>
          <w:sz w:val="32"/>
          <w:szCs w:val="32"/>
        </w:rPr>
        <w:t>%。</w:t>
      </w:r>
      <w:r w:rsidR="00990F2B" w:rsidRPr="005F1C4C">
        <w:rPr>
          <w:rFonts w:ascii="仿宋_GB2312" w:eastAsia="仿宋_GB2312" w:hAnsi="仿宋" w:cs="Arial" w:hint="eastAsia"/>
          <w:sz w:val="32"/>
          <w:szCs w:val="32"/>
        </w:rPr>
        <w:t>其中，授予小微企业合同金额0万元，占政府采购支出总额的0%。</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Style w:val="a6"/>
          <w:rFonts w:ascii="仿宋_GB2312" w:eastAsia="仿宋_GB2312" w:hAnsi="仿宋" w:cs="Arial" w:hint="eastAsia"/>
          <w:b w:val="0"/>
          <w:sz w:val="32"/>
          <w:szCs w:val="32"/>
        </w:rPr>
        <w:t>3.国有资产占有使用情况。</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截至2018年12月31日，</w:t>
      </w:r>
      <w:r w:rsidR="00CB3052" w:rsidRPr="005F1C4C">
        <w:rPr>
          <w:rFonts w:ascii="仿宋_GB2312" w:eastAsia="仿宋_GB2312" w:hAnsi="仿宋" w:cs="Arial" w:hint="eastAsia"/>
          <w:sz w:val="32"/>
          <w:szCs w:val="32"/>
        </w:rPr>
        <w:t>体育局</w:t>
      </w:r>
      <w:r w:rsidRPr="005F1C4C">
        <w:rPr>
          <w:rFonts w:ascii="仿宋_GB2312" w:eastAsia="仿宋_GB2312" w:hAnsi="仿宋" w:cs="Arial" w:hint="eastAsia"/>
          <w:sz w:val="32"/>
          <w:szCs w:val="32"/>
        </w:rPr>
        <w:t>本级及所属各单位共有车辆9辆，其中，</w:t>
      </w:r>
      <w:r w:rsidR="00990F2B" w:rsidRPr="005F1C4C">
        <w:rPr>
          <w:rFonts w:ascii="仿宋_GB2312" w:eastAsia="仿宋_GB2312" w:hAnsi="仿宋" w:cs="Arial" w:hint="eastAsia"/>
          <w:sz w:val="32"/>
          <w:szCs w:val="32"/>
        </w:rPr>
        <w:t>副部（省）级及以上领导用车0辆、主要领导干部用车0辆、机要通信用车0辆、应急保障用车0辆、执法执勤用车0辆、特种专业技术用车0辆、离退休干部用车0辆、</w:t>
      </w:r>
      <w:r w:rsidRPr="005F1C4C">
        <w:rPr>
          <w:rFonts w:ascii="仿宋_GB2312" w:eastAsia="仿宋_GB2312" w:hAnsi="仿宋" w:cs="Arial" w:hint="eastAsia"/>
          <w:sz w:val="32"/>
          <w:szCs w:val="32"/>
        </w:rPr>
        <w:t>其他用车9辆,其他用车主要是</w:t>
      </w:r>
      <w:r w:rsidR="00CB3052" w:rsidRPr="005F1C4C">
        <w:rPr>
          <w:rFonts w:ascii="仿宋_GB2312" w:eastAsia="仿宋_GB2312" w:hAnsi="仿宋" w:cs="Arial" w:hint="eastAsia"/>
          <w:sz w:val="32"/>
          <w:szCs w:val="32"/>
        </w:rPr>
        <w:t>下属单位一般业务用车和学生接送车辆用车</w:t>
      </w:r>
      <w:r w:rsidRPr="005F1C4C">
        <w:rPr>
          <w:rFonts w:ascii="仿宋_GB2312" w:eastAsia="仿宋_GB2312" w:hAnsi="仿宋" w:cs="Arial" w:hint="eastAsia"/>
          <w:sz w:val="32"/>
          <w:szCs w:val="32"/>
        </w:rPr>
        <w:t xml:space="preserve">。单价50万元以上通用设备0台（套），单价100万元以上专用设备0台（套）。 </w:t>
      </w:r>
    </w:p>
    <w:p w:rsidR="004277E3" w:rsidRPr="005F1C4C" w:rsidRDefault="00643522" w:rsidP="00172581">
      <w:pPr>
        <w:overflowPunct w:val="0"/>
        <w:topLinePunct/>
        <w:spacing w:line="560" w:lineRule="exact"/>
        <w:ind w:firstLineChars="200" w:firstLine="792"/>
        <w:jc w:val="both"/>
        <w:rPr>
          <w:rStyle w:val="a6"/>
          <w:rFonts w:ascii="黑体" w:eastAsia="黑体" w:hAnsi="黑体" w:cs="Arial"/>
        </w:rPr>
      </w:pPr>
      <w:r w:rsidRPr="005F1C4C">
        <w:rPr>
          <w:rStyle w:val="a6"/>
          <w:rFonts w:ascii="黑体" w:eastAsia="黑体" w:hAnsi="黑体" w:cs="Arial" w:hint="eastAsia"/>
          <w:b w:val="0"/>
          <w:sz w:val="32"/>
          <w:szCs w:val="32"/>
        </w:rPr>
        <w:t>四、名词解释</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1.财政拨款收入：指本级财政部门当年拨付的财政预算资金，包括一般公共预算财政拨款和政府性基金预算财政拨款。</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2.事业收入：指事业单位开展专业业务活动及辅助活动所取得的收入。</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3.经营收入：指事业单位在专业业务活动及辅助活动之外开展非独立核算经营活动取得的收入。</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lastRenderedPageBreak/>
        <w:t>4.其他收入：指预算单位在“财政拨款”、“事业收入”、“经营收入”、“上级补助收入”、“附属单位上缴收入”等之外取得的各项收入。</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5.用事业基金弥补收支差额：指事业单位当年的“财政拨款收入”“事业收入”“其他收入”等不足以安排当年支出的情况下，使用以前年度积累的事业基金弥补本年收支缺口的资金。</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6.年初结转和结余：指预算单位以前年度尚未完成、结转到本年仍按原规定用途继续使用的资金。</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7.年末结转和结余：指单位按有关规定结转到下年或以后年度继续使用的资金。</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8.基本支出：指预算单位为保障其正常运转，完成日常工作任务所发生的支出，包括人员经费支出和日常公用经费支出。</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9.项目支出：指预算单位为完成其特定的行政工作任务或事业发展目标所发生的支出。</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10.经营支出：指事业单位在专业业务活动及其辅助活动之外开展非独立核算经营活动发生的支出。</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lastRenderedPageBreak/>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4277E3" w:rsidRPr="005F1C4C" w:rsidRDefault="00643522" w:rsidP="00172581">
      <w:pPr>
        <w:overflowPunct w:val="0"/>
        <w:topLinePunct/>
        <w:spacing w:line="560" w:lineRule="exact"/>
        <w:ind w:firstLineChars="200" w:firstLine="792"/>
        <w:jc w:val="both"/>
        <w:rPr>
          <w:rFonts w:ascii="仿宋_GB2312" w:eastAsia="仿宋_GB2312" w:hint="eastAsia"/>
          <w:sz w:val="32"/>
          <w:szCs w:val="32"/>
        </w:rPr>
      </w:pPr>
      <w:r w:rsidRPr="005F1C4C">
        <w:rPr>
          <w:rFonts w:ascii="仿宋_GB2312" w:eastAsia="仿宋_GB2312" w:hAnsi="仿宋" w:cs="Arial"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277E3" w:rsidRPr="005F1C4C" w:rsidRDefault="00643522" w:rsidP="00172581">
      <w:pPr>
        <w:overflowPunct w:val="0"/>
        <w:topLinePunct/>
        <w:spacing w:line="560" w:lineRule="exact"/>
        <w:ind w:firstLineChars="200" w:firstLine="792"/>
        <w:jc w:val="both"/>
        <w:rPr>
          <w:rFonts w:ascii="仿宋_GB2312" w:eastAsia="仿宋_GB2312" w:hint="eastAsia"/>
          <w:color w:val="000000"/>
          <w:sz w:val="32"/>
          <w:szCs w:val="32"/>
        </w:rPr>
      </w:pPr>
      <w:r w:rsidRPr="005F1C4C">
        <w:rPr>
          <w:rFonts w:ascii="仿宋_GB2312" w:eastAsia="仿宋_GB2312" w:hAnsi="仿宋" w:cs="Arial" w:hint="eastAsia"/>
          <w:sz w:val="32"/>
          <w:szCs w:val="32"/>
        </w:rPr>
        <w:t>13.</w:t>
      </w:r>
      <w:r w:rsidRPr="005F1C4C">
        <w:rPr>
          <w:rFonts w:ascii="仿宋_GB2312" w:eastAsia="仿宋_GB2312" w:hint="eastAsia"/>
          <w:color w:val="000000"/>
          <w:sz w:val="32"/>
          <w:szCs w:val="32"/>
        </w:rPr>
        <w:t>文化体育与传媒支出（类）体育（款）行政运行（项）：指反映行政单位（包括实行公务员管理的事业单位）的基本支出。</w:t>
      </w:r>
    </w:p>
    <w:p w:rsidR="004277E3" w:rsidRPr="005F1C4C" w:rsidRDefault="00643522" w:rsidP="00172581">
      <w:pPr>
        <w:overflowPunct w:val="0"/>
        <w:topLinePunct/>
        <w:spacing w:line="560" w:lineRule="exact"/>
        <w:ind w:firstLineChars="200" w:firstLine="792"/>
        <w:jc w:val="both"/>
        <w:rPr>
          <w:rFonts w:ascii="仿宋_GB2312" w:eastAsia="仿宋_GB2312" w:hint="eastAsia"/>
          <w:color w:val="000000"/>
          <w:sz w:val="32"/>
          <w:szCs w:val="32"/>
        </w:rPr>
      </w:pPr>
      <w:r w:rsidRPr="005F1C4C">
        <w:rPr>
          <w:rFonts w:ascii="仿宋_GB2312" w:eastAsia="仿宋_GB2312" w:hint="eastAsia"/>
          <w:color w:val="000000"/>
          <w:sz w:val="32"/>
          <w:szCs w:val="32"/>
        </w:rPr>
        <w:lastRenderedPageBreak/>
        <w:t>14.文化体育与传媒支出（类）体育（款）一般行政管理事务（项）：指反映行政单位（包括实行公务员管理的事业单位）未单独设置项级科目的其他项目支出。</w:t>
      </w:r>
    </w:p>
    <w:p w:rsidR="004277E3" w:rsidRPr="005F1C4C" w:rsidRDefault="00643522" w:rsidP="00172581">
      <w:pPr>
        <w:overflowPunct w:val="0"/>
        <w:topLinePunct/>
        <w:spacing w:line="560" w:lineRule="exact"/>
        <w:ind w:firstLineChars="200" w:firstLine="792"/>
        <w:jc w:val="both"/>
        <w:rPr>
          <w:rFonts w:ascii="仿宋_GB2312" w:eastAsia="仿宋_GB2312" w:hint="eastAsia"/>
          <w:color w:val="000000"/>
          <w:sz w:val="32"/>
          <w:szCs w:val="32"/>
        </w:rPr>
      </w:pPr>
      <w:r w:rsidRPr="005F1C4C">
        <w:rPr>
          <w:rFonts w:ascii="仿宋_GB2312" w:eastAsia="仿宋_GB2312" w:hint="eastAsia"/>
          <w:color w:val="000000"/>
          <w:sz w:val="32"/>
          <w:szCs w:val="32"/>
        </w:rPr>
        <w:t>15.文化体育与传媒支出（类）体育（款）运动项目管理（项）：指反映各项目运动管理中心和运动学校等单位的日常管理支出。</w:t>
      </w:r>
    </w:p>
    <w:p w:rsidR="00FA47F7" w:rsidRPr="005F1C4C" w:rsidRDefault="00643522" w:rsidP="00172581">
      <w:pPr>
        <w:overflowPunct w:val="0"/>
        <w:topLinePunct/>
        <w:spacing w:line="560" w:lineRule="exact"/>
        <w:ind w:firstLineChars="200" w:firstLine="792"/>
        <w:jc w:val="both"/>
        <w:rPr>
          <w:rFonts w:ascii="仿宋_GB2312" w:eastAsia="仿宋_GB2312" w:hint="eastAsia"/>
          <w:color w:val="000000"/>
          <w:sz w:val="32"/>
          <w:szCs w:val="32"/>
        </w:rPr>
      </w:pPr>
      <w:r w:rsidRPr="005F1C4C">
        <w:rPr>
          <w:rFonts w:ascii="仿宋_GB2312" w:eastAsia="仿宋_GB2312" w:hint="eastAsia"/>
          <w:color w:val="000000"/>
          <w:sz w:val="32"/>
          <w:szCs w:val="32"/>
        </w:rPr>
        <w:t>16.文化体育与传媒支出（类）体育（款）群众体育（项）：指反映业余体校和全民健身等群众体育活动方面的支出。</w:t>
      </w:r>
    </w:p>
    <w:p w:rsidR="004277E3" w:rsidRPr="005F1C4C" w:rsidRDefault="00643522" w:rsidP="00172581">
      <w:pPr>
        <w:overflowPunct w:val="0"/>
        <w:topLinePunct/>
        <w:spacing w:line="560" w:lineRule="exact"/>
        <w:ind w:firstLineChars="200" w:firstLine="792"/>
        <w:jc w:val="both"/>
        <w:rPr>
          <w:rFonts w:ascii="仿宋_GB2312" w:eastAsia="仿宋_GB2312" w:hint="eastAsia"/>
          <w:color w:val="000000"/>
          <w:sz w:val="32"/>
          <w:szCs w:val="32"/>
        </w:rPr>
      </w:pPr>
      <w:r w:rsidRPr="005F1C4C">
        <w:rPr>
          <w:rFonts w:ascii="仿宋_GB2312" w:eastAsia="仿宋_GB2312" w:hint="eastAsia"/>
          <w:color w:val="000000"/>
          <w:sz w:val="32"/>
          <w:szCs w:val="32"/>
        </w:rPr>
        <w:t>17.社会保障和就业支出（类）行政事业单位离退休（款）事业单位离退休（项）：指反映实行归口管理的事业单位开支的离退休经费。</w:t>
      </w:r>
    </w:p>
    <w:p w:rsidR="004277E3" w:rsidRPr="005F1C4C" w:rsidRDefault="00643522" w:rsidP="00172581">
      <w:pPr>
        <w:overflowPunct w:val="0"/>
        <w:topLinePunct/>
        <w:spacing w:line="560" w:lineRule="exact"/>
        <w:ind w:firstLineChars="200" w:firstLine="792"/>
        <w:jc w:val="both"/>
        <w:rPr>
          <w:rFonts w:ascii="仿宋_GB2312" w:eastAsia="仿宋_GB2312" w:hint="eastAsia"/>
          <w:color w:val="000000"/>
          <w:sz w:val="32"/>
          <w:szCs w:val="32"/>
        </w:rPr>
      </w:pPr>
      <w:r w:rsidRPr="005F1C4C">
        <w:rPr>
          <w:rFonts w:ascii="仿宋_GB2312" w:eastAsia="仿宋_GB2312" w:hint="eastAsia"/>
          <w:color w:val="000000"/>
          <w:sz w:val="32"/>
          <w:szCs w:val="32"/>
        </w:rPr>
        <w:t>18.社会保障和就业支出（类）行政事业单位离退休（款）未归口管理的行政单位离退休（项）：指反映未实行归口管理的行政单位（包括实行公务员管理的事业单位）开支的离退休支出。</w:t>
      </w:r>
    </w:p>
    <w:p w:rsidR="004277E3" w:rsidRPr="005F1C4C" w:rsidRDefault="00643522" w:rsidP="00172581">
      <w:pPr>
        <w:overflowPunct w:val="0"/>
        <w:topLinePunct/>
        <w:spacing w:line="560" w:lineRule="exact"/>
        <w:ind w:firstLineChars="200" w:firstLine="792"/>
        <w:jc w:val="both"/>
        <w:rPr>
          <w:rFonts w:ascii="仿宋_GB2312" w:eastAsia="仿宋_GB2312" w:hint="eastAsia"/>
          <w:color w:val="000000"/>
          <w:sz w:val="32"/>
          <w:szCs w:val="32"/>
        </w:rPr>
      </w:pPr>
      <w:r w:rsidRPr="005F1C4C">
        <w:rPr>
          <w:rFonts w:ascii="仿宋_GB2312" w:eastAsia="仿宋_GB2312" w:hint="eastAsia"/>
          <w:color w:val="000000"/>
          <w:sz w:val="32"/>
          <w:szCs w:val="32"/>
        </w:rPr>
        <w:t>19.社会保障和就业支出（类）行政事业单位离退休（款）机关事业单位基本养老保险缴费支出（项）:指反映机关事业单位实施养老保险制度由单位缴纳的基本养老保险支出。</w:t>
      </w:r>
    </w:p>
    <w:p w:rsidR="004277E3" w:rsidRPr="005F1C4C" w:rsidRDefault="00643522" w:rsidP="00172581">
      <w:pPr>
        <w:overflowPunct w:val="0"/>
        <w:topLinePunct/>
        <w:spacing w:line="560" w:lineRule="exact"/>
        <w:ind w:firstLineChars="200" w:firstLine="792"/>
        <w:jc w:val="both"/>
        <w:rPr>
          <w:rFonts w:ascii="仿宋_GB2312" w:eastAsia="仿宋_GB2312" w:hint="eastAsia"/>
          <w:color w:val="000000"/>
          <w:sz w:val="32"/>
          <w:szCs w:val="32"/>
        </w:rPr>
      </w:pPr>
      <w:r w:rsidRPr="005F1C4C">
        <w:rPr>
          <w:rFonts w:ascii="仿宋_GB2312" w:eastAsia="仿宋_GB2312" w:hint="eastAsia"/>
          <w:color w:val="000000"/>
          <w:sz w:val="32"/>
          <w:szCs w:val="32"/>
        </w:rPr>
        <w:lastRenderedPageBreak/>
        <w:t>20.社会保障和就业支出（类）行政事业单位离退休（款）机关事业单位职业年金缴费支出（项）：指反映机关事业单位实施养老保险制度由单位实际缴纳的职业年金支出。</w:t>
      </w:r>
    </w:p>
    <w:p w:rsidR="004277E3" w:rsidRPr="005F1C4C" w:rsidRDefault="00643522" w:rsidP="00172581">
      <w:pPr>
        <w:overflowPunct w:val="0"/>
        <w:topLinePunct/>
        <w:spacing w:line="560" w:lineRule="exact"/>
        <w:ind w:firstLineChars="200" w:firstLine="792"/>
        <w:jc w:val="both"/>
        <w:rPr>
          <w:rFonts w:ascii="仿宋_GB2312" w:eastAsia="仿宋_GB2312" w:hint="eastAsia"/>
          <w:color w:val="000000"/>
          <w:sz w:val="32"/>
          <w:szCs w:val="32"/>
        </w:rPr>
      </w:pPr>
      <w:r w:rsidRPr="005F1C4C">
        <w:rPr>
          <w:rFonts w:ascii="仿宋_GB2312" w:eastAsia="仿宋_GB2312" w:hint="eastAsia"/>
          <w:color w:val="000000"/>
          <w:sz w:val="32"/>
          <w:szCs w:val="32"/>
        </w:rPr>
        <w:t>21.住房保障支出（类）住房改革支出（款）住房公积金（项）：指反映行政事业单位按人力资源和社会保障部、财政部规定的基本工资和津贴补贴以及规定比例为职工缴纳的住房公积金。</w:t>
      </w:r>
    </w:p>
    <w:p w:rsidR="004277E3" w:rsidRPr="005F1C4C" w:rsidRDefault="00643522" w:rsidP="00172581">
      <w:pPr>
        <w:overflowPunct w:val="0"/>
        <w:topLinePunct/>
        <w:spacing w:line="560" w:lineRule="exact"/>
        <w:ind w:firstLineChars="200" w:firstLine="792"/>
        <w:jc w:val="both"/>
        <w:rPr>
          <w:rFonts w:ascii="仿宋_GB2312" w:eastAsia="仿宋_GB2312" w:hint="eastAsia"/>
          <w:color w:val="000000"/>
          <w:sz w:val="32"/>
          <w:szCs w:val="32"/>
        </w:rPr>
      </w:pPr>
      <w:r w:rsidRPr="005F1C4C">
        <w:rPr>
          <w:rFonts w:ascii="仿宋_GB2312" w:eastAsia="仿宋_GB2312" w:hint="eastAsia"/>
          <w:color w:val="000000"/>
          <w:sz w:val="32"/>
          <w:szCs w:val="32"/>
        </w:rPr>
        <w:t>22.其他支出（类）彩票发行销售机构业务费安排的支出（款）其他支出/彩票发行销售机构业务费安排的支出/体育彩票销售机构的业务费支出（项）：指反映体育彩票销售机构的业务费用支出。</w:t>
      </w:r>
    </w:p>
    <w:p w:rsidR="004277E3" w:rsidRPr="005F1C4C" w:rsidRDefault="00643522" w:rsidP="00172581">
      <w:pPr>
        <w:overflowPunct w:val="0"/>
        <w:topLinePunct/>
        <w:spacing w:line="560" w:lineRule="exact"/>
        <w:ind w:firstLineChars="200" w:firstLine="792"/>
        <w:jc w:val="both"/>
        <w:rPr>
          <w:rFonts w:ascii="仿宋_GB2312" w:eastAsia="仿宋_GB2312" w:hint="eastAsia"/>
          <w:color w:val="000000"/>
          <w:sz w:val="32"/>
          <w:szCs w:val="32"/>
        </w:rPr>
      </w:pPr>
      <w:r w:rsidRPr="005F1C4C">
        <w:rPr>
          <w:rFonts w:ascii="仿宋_GB2312" w:eastAsia="仿宋_GB2312" w:hint="eastAsia"/>
          <w:color w:val="000000"/>
          <w:sz w:val="32"/>
          <w:szCs w:val="32"/>
        </w:rPr>
        <w:t>23.其他支出（类）彩票公益金及对应专项债务收入安排的支出（款）其他支出/彩票公益金及对应专项债务收入安排的支出/用于体育事业的彩票公益金支出(项)：指反映体育事业的彩票公益金支出。</w:t>
      </w:r>
    </w:p>
    <w:p w:rsidR="00643522" w:rsidRPr="005F1C4C" w:rsidRDefault="00643522" w:rsidP="00172581">
      <w:pPr>
        <w:overflowPunct w:val="0"/>
        <w:topLinePunct/>
        <w:spacing w:line="560" w:lineRule="exact"/>
        <w:ind w:firstLineChars="200" w:firstLine="792"/>
        <w:jc w:val="both"/>
        <w:rPr>
          <w:rFonts w:ascii="仿宋_GB2312" w:eastAsia="仿宋_GB2312" w:hint="eastAsia"/>
          <w:color w:val="000000" w:themeColor="text1"/>
          <w:sz w:val="32"/>
          <w:szCs w:val="32"/>
        </w:rPr>
      </w:pPr>
    </w:p>
    <w:sectPr w:rsidR="00643522" w:rsidRPr="005F1C4C" w:rsidSect="005F1C4C">
      <w:pgSz w:w="11907" w:h="16840" w:code="9"/>
      <w:pgMar w:top="2098" w:right="1474" w:bottom="1985" w:left="1588" w:header="851" w:footer="992" w:gutter="0"/>
      <w:cols w:space="425"/>
      <w:docGrid w:type="linesAndChars" w:linePitch="579" w:charSpace="155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117" w:rsidRDefault="00392117">
      <w:r>
        <w:separator/>
      </w:r>
    </w:p>
  </w:endnote>
  <w:endnote w:type="continuationSeparator" w:id="1">
    <w:p w:rsidR="00392117" w:rsidRDefault="00392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SimHei"/>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117" w:rsidRDefault="00392117">
      <w:r>
        <w:separator/>
      </w:r>
    </w:p>
  </w:footnote>
  <w:footnote w:type="continuationSeparator" w:id="1">
    <w:p w:rsidR="00392117" w:rsidRDefault="00392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33C9"/>
    <w:multiLevelType w:val="hybridMultilevel"/>
    <w:tmpl w:val="6A6AD3F0"/>
    <w:lvl w:ilvl="0" w:tplc="6DC22330">
      <w:start w:val="1"/>
      <w:numFmt w:val="decimal"/>
      <w:lvlText w:val="（%1）"/>
      <w:lvlJc w:val="left"/>
      <w:pPr>
        <w:ind w:left="2110" w:hanging="147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9"/>
  <w:displayHorizontalDrawingGridEvery w:val="2"/>
  <w:noPunctuationKerning/>
  <w:characterSpacingControl w:val="doNotCompress"/>
  <w:hdrShapeDefaults>
    <o:shapedefaults v:ext="edit" spidmax="21506"/>
  </w:hdrShapeDefaults>
  <w:footnotePr>
    <w:footnote w:id="0"/>
    <w:footnote w:id="1"/>
  </w:footnotePr>
  <w:endnotePr>
    <w:endnote w:id="0"/>
    <w:endnote w:id="1"/>
  </w:endnotePr>
  <w:compat>
    <w:useFELayout/>
  </w:compat>
  <w:rsids>
    <w:rsidRoot w:val="004173D7"/>
    <w:rsid w:val="00010430"/>
    <w:rsid w:val="00061C9E"/>
    <w:rsid w:val="00096213"/>
    <w:rsid w:val="00172581"/>
    <w:rsid w:val="001F0169"/>
    <w:rsid w:val="002038AD"/>
    <w:rsid w:val="00266C54"/>
    <w:rsid w:val="00392117"/>
    <w:rsid w:val="00401EF0"/>
    <w:rsid w:val="004173D7"/>
    <w:rsid w:val="004277E3"/>
    <w:rsid w:val="004C1314"/>
    <w:rsid w:val="00551D96"/>
    <w:rsid w:val="005D012C"/>
    <w:rsid w:val="005F1C4C"/>
    <w:rsid w:val="00630630"/>
    <w:rsid w:val="00643522"/>
    <w:rsid w:val="00761C05"/>
    <w:rsid w:val="008209E9"/>
    <w:rsid w:val="00883C0E"/>
    <w:rsid w:val="00891424"/>
    <w:rsid w:val="008C237B"/>
    <w:rsid w:val="008E6F35"/>
    <w:rsid w:val="00990F2B"/>
    <w:rsid w:val="00A32499"/>
    <w:rsid w:val="00AD0BC4"/>
    <w:rsid w:val="00B44A3E"/>
    <w:rsid w:val="00B85085"/>
    <w:rsid w:val="00BF0995"/>
    <w:rsid w:val="00C0199F"/>
    <w:rsid w:val="00C87CCA"/>
    <w:rsid w:val="00CB3052"/>
    <w:rsid w:val="00CD2C00"/>
    <w:rsid w:val="00D46825"/>
    <w:rsid w:val="00D659CB"/>
    <w:rsid w:val="00DC6E8E"/>
    <w:rsid w:val="00E00D36"/>
    <w:rsid w:val="00E91372"/>
    <w:rsid w:val="00FA47F7"/>
    <w:rsid w:val="00FA6B0B"/>
    <w:rsid w:val="00FE4D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7E3"/>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7E3"/>
    <w:pPr>
      <w:spacing w:before="100" w:beforeAutospacing="1" w:after="100" w:afterAutospacing="1"/>
    </w:pPr>
  </w:style>
  <w:style w:type="paragraph" w:styleId="a4">
    <w:name w:val="header"/>
    <w:basedOn w:val="a"/>
    <w:link w:val="Char"/>
    <w:uiPriority w:val="99"/>
    <w:semiHidden/>
    <w:unhideWhenUsed/>
    <w:rsid w:val="00427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4277E3"/>
    <w:rPr>
      <w:rFonts w:ascii="宋体" w:eastAsia="宋体" w:hAnsi="宋体" w:cs="宋体" w:hint="eastAsia"/>
      <w:sz w:val="18"/>
      <w:szCs w:val="18"/>
    </w:rPr>
  </w:style>
  <w:style w:type="paragraph" w:styleId="a5">
    <w:name w:val="footer"/>
    <w:basedOn w:val="a"/>
    <w:link w:val="Char0"/>
    <w:uiPriority w:val="99"/>
    <w:semiHidden/>
    <w:unhideWhenUsed/>
    <w:rsid w:val="004277E3"/>
    <w:pPr>
      <w:tabs>
        <w:tab w:val="center" w:pos="4153"/>
        <w:tab w:val="right" w:pos="8306"/>
      </w:tabs>
      <w:snapToGrid w:val="0"/>
    </w:pPr>
    <w:rPr>
      <w:sz w:val="18"/>
      <w:szCs w:val="18"/>
    </w:rPr>
  </w:style>
  <w:style w:type="character" w:customStyle="1" w:styleId="Char0">
    <w:name w:val="页脚 Char"/>
    <w:basedOn w:val="a0"/>
    <w:link w:val="a5"/>
    <w:uiPriority w:val="99"/>
    <w:semiHidden/>
    <w:locked/>
    <w:rsid w:val="004277E3"/>
    <w:rPr>
      <w:rFonts w:ascii="宋体" w:eastAsia="宋体" w:hAnsi="宋体" w:cs="宋体" w:hint="eastAsia"/>
      <w:sz w:val="18"/>
      <w:szCs w:val="18"/>
    </w:rPr>
  </w:style>
  <w:style w:type="character" w:styleId="a6">
    <w:name w:val="Strong"/>
    <w:basedOn w:val="a0"/>
    <w:uiPriority w:val="22"/>
    <w:qFormat/>
    <w:rsid w:val="004277E3"/>
    <w:rPr>
      <w:b/>
      <w:bCs/>
    </w:rPr>
  </w:style>
  <w:style w:type="paragraph" w:styleId="a7">
    <w:name w:val="List Paragraph"/>
    <w:basedOn w:val="a"/>
    <w:uiPriority w:val="34"/>
    <w:qFormat/>
    <w:rsid w:val="004173D7"/>
    <w:pPr>
      <w:ind w:firstLineChars="200" w:firstLine="420"/>
    </w:pPr>
  </w:style>
</w:styles>
</file>

<file path=word/webSettings.xml><?xml version="1.0" encoding="utf-8"?>
<w:webSettings xmlns:r="http://schemas.openxmlformats.org/officeDocument/2006/relationships" xmlns:w="http://schemas.openxmlformats.org/wordprocessingml/2006/main">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1342</Words>
  <Characters>7654</Characters>
  <Application>Microsoft Office Word</Application>
  <DocSecurity>0</DocSecurity>
  <Lines>63</Lines>
  <Paragraphs>17</Paragraphs>
  <ScaleCrop>false</ScaleCrop>
  <Company>Lenovo</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User</dc:creator>
  <cp:lastModifiedBy>User</cp:lastModifiedBy>
  <cp:revision>10</cp:revision>
  <dcterms:created xsi:type="dcterms:W3CDTF">2019-09-04T04:39:00Z</dcterms:created>
  <dcterms:modified xsi:type="dcterms:W3CDTF">2019-09-05T23:55:00Z</dcterms:modified>
</cp:coreProperties>
</file>