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spacing w:line="240" w:lineRule="exact"/>
        <w:jc w:val="center"/>
        <w:rPr>
          <w:rFonts w:ascii="宋体" w:hAnsi="Calibri" w:eastAsia="宋体" w:cs="Calibri"/>
          <w:b/>
          <w:sz w:val="36"/>
          <w:szCs w:val="36"/>
        </w:rPr>
      </w:pPr>
    </w:p>
    <w:p>
      <w:pPr>
        <w:jc w:val="center"/>
        <w:rPr>
          <w:rFonts w:ascii="仿宋_GB2312" w:hAnsi="Calibri" w:eastAsia="仿宋_GB2312" w:cs="仿宋_GB231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2024年度嘉兴市体育产业示范类项目奖励标准</w:t>
      </w:r>
    </w:p>
    <w:bookmarkEnd w:id="0"/>
    <w:p>
      <w:pPr>
        <w:adjustRightInd w:val="0"/>
        <w:snapToGrid w:val="0"/>
        <w:spacing w:line="58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对上一年度成功创建国家体育产业示范基地的单位，一次性奖励100万元；成功创建国家体育产业示范单位、示范项目和省级运动休闲基地的单位，一次性各奖励50万元。同一单位（项目）获不同荣誉的，从高奖励一次，不重复奖励。</w:t>
      </w:r>
    </w:p>
    <w:p>
      <w:pPr>
        <w:spacing w:line="58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对“浙江省运动休闲乡镇”给予300万元/个的资金奖补；对5年内累计体育固定资产投资不低于10亿元的乡镇，资金补奖提高到500万元/个；对上一年度列入培育名单的乡镇（街道）或功能区，先行按300万元的40%安排奖补资金，经评估认定后，补足奖补资金。</w:t>
      </w:r>
    </w:p>
    <w:p>
      <w:r>
        <w:rPr>
          <w:rFonts w:hint="eastAsia" w:ascii="仿宋_GB2312" w:hAnsi="Calibri" w:eastAsia="仿宋_GB2312" w:cs="仿宋_GB2312"/>
          <w:sz w:val="32"/>
          <w:szCs w:val="32"/>
        </w:rPr>
        <w:t>对上一年度成功认定为浙江省运动休闲旅游示范基地、精品线路、优秀项目分别给予8万元、5万元、2万元的一次性奖励。</w:t>
      </w:r>
    </w:p>
    <w:sectPr>
      <w:pgSz w:w="11906" w:h="16838"/>
      <w:pgMar w:top="1984" w:right="1474" w:bottom="2041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3B7CF3"/>
    <w:rsid w:val="5E7FFE80"/>
    <w:rsid w:val="6F3FD7D0"/>
    <w:rsid w:val="EB3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2024-04-02T15:13:00Z</dcterms:created>
  <dc:creator>user</dc:creator>
  <cp:lastModifiedBy>user</cp:lastModifiedBy>
  <dcterms:modified xsi:type="dcterms:W3CDTF">2024-04-02T15:13:34Z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ADC48F5BEA14AEE60EB00B663FCB0513</vt:lpwstr>
  </property>
</Properties>
</file>